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92C9F" w14:textId="77777777" w:rsidR="00FA2AC6" w:rsidRDefault="00FA2AC6" w:rsidP="00EA6977">
      <w:pPr>
        <w:tabs>
          <w:tab w:val="center" w:pos="4680"/>
        </w:tabs>
        <w:spacing w:line="360" w:lineRule="auto"/>
        <w:rPr>
          <w:b/>
          <w:bCs/>
          <w:sz w:val="22"/>
          <w:szCs w:val="22"/>
        </w:rPr>
      </w:pPr>
      <w:bookmarkStart w:id="0" w:name="_GoBack"/>
      <w:bookmarkEnd w:id="0"/>
    </w:p>
    <w:p w14:paraId="16E175FA" w14:textId="77777777" w:rsidR="00FA2AC6" w:rsidRDefault="00FA2AC6" w:rsidP="00EA6977">
      <w:pPr>
        <w:tabs>
          <w:tab w:val="center" w:pos="4680"/>
        </w:tabs>
        <w:spacing w:line="360" w:lineRule="auto"/>
        <w:rPr>
          <w:b/>
          <w:bCs/>
          <w:sz w:val="22"/>
          <w:szCs w:val="22"/>
        </w:rPr>
      </w:pPr>
    </w:p>
    <w:p w14:paraId="6277C3B9" w14:textId="77777777" w:rsidR="00FA2AC6" w:rsidRDefault="00FA2AC6" w:rsidP="00EA6977">
      <w:pPr>
        <w:tabs>
          <w:tab w:val="center" w:pos="4680"/>
        </w:tabs>
        <w:spacing w:line="360" w:lineRule="auto"/>
        <w:rPr>
          <w:b/>
          <w:bCs/>
          <w:sz w:val="22"/>
          <w:szCs w:val="22"/>
        </w:rPr>
      </w:pPr>
    </w:p>
    <w:p w14:paraId="1CE3E47C" w14:textId="5E9F11CC" w:rsidR="00AD693A" w:rsidRPr="00EA6977" w:rsidRDefault="007111A4" w:rsidP="00EA6977">
      <w:pPr>
        <w:tabs>
          <w:tab w:val="center" w:pos="4680"/>
        </w:tabs>
        <w:spacing w:line="360" w:lineRule="auto"/>
        <w:rPr>
          <w:sz w:val="22"/>
          <w:szCs w:val="22"/>
        </w:rPr>
      </w:pPr>
      <w:r w:rsidRPr="00EA6977">
        <w:rPr>
          <w:b/>
          <w:bCs/>
          <w:sz w:val="22"/>
          <w:szCs w:val="22"/>
        </w:rPr>
        <w:tab/>
      </w:r>
    </w:p>
    <w:p w14:paraId="371E5616" w14:textId="02C0FC3A" w:rsidR="7CEE41BA" w:rsidRDefault="00927003" w:rsidP="00927003">
      <w:pPr>
        <w:spacing w:line="276" w:lineRule="auto"/>
        <w:jc w:val="center"/>
        <w:rPr>
          <w:b/>
          <w:bCs/>
          <w:color w:val="000000" w:themeColor="text1"/>
          <w:sz w:val="22"/>
          <w:szCs w:val="22"/>
        </w:rPr>
      </w:pPr>
      <w:r>
        <w:rPr>
          <w:b/>
          <w:bCs/>
          <w:color w:val="000000" w:themeColor="text1"/>
          <w:sz w:val="22"/>
          <w:szCs w:val="22"/>
        </w:rPr>
        <w:t>CAIET DE SARCINI</w:t>
      </w:r>
    </w:p>
    <w:p w14:paraId="4AF0D34F" w14:textId="77777777" w:rsidR="00927003" w:rsidRPr="00285805" w:rsidRDefault="00927003" w:rsidP="00927003">
      <w:pPr>
        <w:spacing w:line="276" w:lineRule="auto"/>
        <w:jc w:val="center"/>
        <w:rPr>
          <w:b/>
          <w:bCs/>
          <w:color w:val="000000" w:themeColor="text1"/>
          <w:sz w:val="24"/>
          <w:szCs w:val="24"/>
        </w:rPr>
      </w:pPr>
      <w:r>
        <w:rPr>
          <w:b/>
          <w:bCs/>
          <w:color w:val="000000" w:themeColor="text1"/>
          <w:sz w:val="22"/>
          <w:szCs w:val="22"/>
        </w:rPr>
        <w:t xml:space="preserve">pentru </w:t>
      </w:r>
      <w:r w:rsidRPr="00285805">
        <w:rPr>
          <w:b/>
          <w:bCs/>
          <w:color w:val="000000" w:themeColor="text1"/>
          <w:sz w:val="24"/>
          <w:szCs w:val="24"/>
        </w:rPr>
        <w:t xml:space="preserve">achiziționarea de servicii de recrutare a membrilor în Consiliul de administrației a S.C. IAȘI INDUSTRIAL PARK S.R.L., prestate de un expert independent specializat în recrutarea resurselor umane </w:t>
      </w:r>
    </w:p>
    <w:p w14:paraId="13E76747" w14:textId="77777777" w:rsidR="00927003" w:rsidRPr="00285805" w:rsidRDefault="00927003" w:rsidP="00927003">
      <w:pPr>
        <w:spacing w:after="240" w:line="276" w:lineRule="auto"/>
        <w:jc w:val="center"/>
      </w:pPr>
      <w:r w:rsidRPr="00285805">
        <w:rPr>
          <w:b/>
          <w:bCs/>
          <w:color w:val="000000" w:themeColor="text1"/>
          <w:sz w:val="24"/>
          <w:szCs w:val="24"/>
        </w:rPr>
        <w:t>Cod CPV 79600000-0</w:t>
      </w:r>
    </w:p>
    <w:p w14:paraId="4476B1DF" w14:textId="2F71BFA6" w:rsidR="00927003" w:rsidRDefault="00927003" w:rsidP="00927003">
      <w:pPr>
        <w:spacing w:line="276" w:lineRule="auto"/>
        <w:jc w:val="center"/>
        <w:rPr>
          <w:sz w:val="22"/>
          <w:szCs w:val="22"/>
        </w:rPr>
      </w:pPr>
    </w:p>
    <w:p w14:paraId="68281CE7" w14:textId="645E37E4" w:rsidR="00927003" w:rsidRPr="00A544C1" w:rsidRDefault="00927003" w:rsidP="00927003">
      <w:pPr>
        <w:pStyle w:val="ListParagraph"/>
        <w:numPr>
          <w:ilvl w:val="0"/>
          <w:numId w:val="15"/>
        </w:numPr>
        <w:spacing w:after="240" w:line="276" w:lineRule="auto"/>
        <w:ind w:left="284" w:hanging="284"/>
        <w:jc w:val="both"/>
        <w:rPr>
          <w:b/>
          <w:bCs/>
          <w:sz w:val="24"/>
          <w:szCs w:val="24"/>
        </w:rPr>
      </w:pPr>
      <w:r w:rsidRPr="00A544C1">
        <w:rPr>
          <w:b/>
          <w:bCs/>
          <w:sz w:val="24"/>
          <w:szCs w:val="24"/>
        </w:rPr>
        <w:t>INFORMAȚII GENERALE</w:t>
      </w:r>
    </w:p>
    <w:p w14:paraId="6B152F3C" w14:textId="62D3E71F" w:rsidR="00A544C1" w:rsidRPr="00A544C1" w:rsidRDefault="00A544C1" w:rsidP="00A544C1">
      <w:pPr>
        <w:spacing w:after="240" w:line="276" w:lineRule="auto"/>
        <w:jc w:val="both"/>
        <w:rPr>
          <w:b/>
          <w:bCs/>
          <w:sz w:val="24"/>
          <w:szCs w:val="24"/>
        </w:rPr>
      </w:pPr>
      <w:r w:rsidRPr="00A544C1">
        <w:rPr>
          <w:b/>
          <w:bCs/>
          <w:sz w:val="24"/>
          <w:szCs w:val="24"/>
        </w:rPr>
        <w:t>I.1. Introducere</w:t>
      </w:r>
    </w:p>
    <w:p w14:paraId="7075A766" w14:textId="2247B1D7" w:rsidR="00A544C1" w:rsidRPr="00A544C1" w:rsidRDefault="00A544C1" w:rsidP="00A544C1">
      <w:pPr>
        <w:spacing w:after="240"/>
        <w:jc w:val="both"/>
        <w:rPr>
          <w:rFonts w:eastAsiaTheme="minorHAnsi"/>
          <w:color w:val="000000"/>
          <w:sz w:val="24"/>
          <w:szCs w:val="24"/>
        </w:rPr>
      </w:pPr>
      <w:r w:rsidRPr="00A544C1">
        <w:rPr>
          <w:rFonts w:eastAsiaTheme="minorHAnsi"/>
          <w:color w:val="000000"/>
          <w:sz w:val="24"/>
          <w:szCs w:val="24"/>
        </w:rPr>
        <w:t>Această secțiune a documentației de atribuire reprezintă ansamblul cerințelor pe baza cărora fiecare Ofertant va elabora Oferta (Propunerea Tehnică și Propunerea Financiară) pentru realizarea serviciilor care fac obiectul Contractului ce rezultă din această procedură.</w:t>
      </w:r>
    </w:p>
    <w:p w14:paraId="6474AC79" w14:textId="71D1C7CA" w:rsidR="00A544C1" w:rsidRPr="00A544C1" w:rsidRDefault="00A544C1" w:rsidP="00A544C1">
      <w:pPr>
        <w:spacing w:before="240" w:after="240"/>
        <w:jc w:val="both"/>
        <w:rPr>
          <w:rFonts w:eastAsiaTheme="minorHAnsi"/>
          <w:color w:val="000000"/>
          <w:sz w:val="24"/>
          <w:szCs w:val="24"/>
        </w:rPr>
      </w:pPr>
      <w:r w:rsidRPr="00A544C1">
        <w:rPr>
          <w:rFonts w:eastAsiaTheme="minorHAnsi"/>
          <w:color w:val="000000"/>
          <w:sz w:val="24"/>
          <w:szCs w:val="24"/>
        </w:rPr>
        <w:t xml:space="preserve">În cadrul acestei proceduri, Județul Iași prin Consiliul Județean Iași, îndeplinește rolul de autoritate contractantă, respectiv Achizitor în cadrul Contractului. </w:t>
      </w:r>
    </w:p>
    <w:p w14:paraId="66765112" w14:textId="17EA875F" w:rsidR="00A544C1" w:rsidRPr="00A544C1" w:rsidRDefault="00A544C1" w:rsidP="00A544C1">
      <w:pPr>
        <w:spacing w:before="240" w:after="240"/>
        <w:jc w:val="both"/>
        <w:rPr>
          <w:rFonts w:eastAsiaTheme="minorHAnsi"/>
          <w:color w:val="000000"/>
          <w:sz w:val="24"/>
          <w:szCs w:val="24"/>
        </w:rPr>
      </w:pPr>
      <w:r w:rsidRPr="00A544C1">
        <w:rPr>
          <w:rFonts w:eastAsiaTheme="minorHAnsi"/>
          <w:color w:val="000000"/>
          <w:sz w:val="24"/>
          <w:szCs w:val="24"/>
        </w:rPr>
        <w:t xml:space="preserve">Ofertanții trebuie să răspundă integral cerințelor minime incluse în acest caiet de sarcini și fără a limita funcționalitățile ofertate. </w:t>
      </w:r>
    </w:p>
    <w:p w14:paraId="7DB12813" w14:textId="1B580C13" w:rsidR="00A544C1" w:rsidRPr="00A544C1" w:rsidRDefault="00A544C1" w:rsidP="00A544C1">
      <w:pPr>
        <w:spacing w:before="240" w:after="240"/>
        <w:jc w:val="both"/>
        <w:rPr>
          <w:rFonts w:eastAsiaTheme="minorHAnsi"/>
          <w:color w:val="000000"/>
          <w:sz w:val="24"/>
          <w:szCs w:val="24"/>
        </w:rPr>
      </w:pPr>
      <w:r w:rsidRPr="00A544C1">
        <w:rPr>
          <w:rFonts w:eastAsiaTheme="minorHAnsi"/>
          <w:color w:val="000000"/>
          <w:sz w:val="24"/>
          <w:szCs w:val="24"/>
        </w:rPr>
        <w:t xml:space="preserve">Nu se admit ofertele parțiale din punct de vedere cantitativ și calitativ, ci doar ofertele integrale, care corespund tuturor cerințelor minime stabilite prin prezentul caiet de sarcini. </w:t>
      </w:r>
    </w:p>
    <w:p w14:paraId="1C196106" w14:textId="1BD3F019" w:rsidR="00A544C1" w:rsidRPr="00A544C1" w:rsidRDefault="00A544C1" w:rsidP="00A544C1">
      <w:pPr>
        <w:spacing w:before="240" w:after="240"/>
        <w:jc w:val="both"/>
        <w:rPr>
          <w:rFonts w:eastAsiaTheme="minorHAnsi"/>
          <w:color w:val="000000"/>
          <w:sz w:val="24"/>
          <w:szCs w:val="24"/>
        </w:rPr>
      </w:pPr>
      <w:r w:rsidRPr="00A544C1">
        <w:rPr>
          <w:rFonts w:eastAsiaTheme="minorHAnsi"/>
          <w:color w:val="000000"/>
          <w:sz w:val="24"/>
          <w:szCs w:val="24"/>
        </w:rPr>
        <w:t xml:space="preserve">În cadrul acestui document, pentru ușurința exprimării vor fi folosiți termenii de Ofertant și Contractant care vor avea același înțeles. </w:t>
      </w:r>
    </w:p>
    <w:p w14:paraId="2FC2B27F" w14:textId="457938C6" w:rsidR="00A544C1" w:rsidRPr="00A544C1" w:rsidRDefault="00A544C1" w:rsidP="00A544C1">
      <w:pPr>
        <w:spacing w:before="240" w:after="240"/>
        <w:jc w:val="both"/>
        <w:rPr>
          <w:rFonts w:eastAsiaTheme="minorHAnsi"/>
          <w:color w:val="000000"/>
          <w:sz w:val="24"/>
          <w:szCs w:val="24"/>
        </w:rPr>
      </w:pPr>
      <w:r w:rsidRPr="00A544C1">
        <w:rPr>
          <w:rFonts w:eastAsiaTheme="minorHAnsi"/>
          <w:color w:val="000000"/>
          <w:sz w:val="24"/>
          <w:szCs w:val="24"/>
        </w:rPr>
        <w:t xml:space="preserve">Autoritatea contractantă va declara neconformă oferta care nu îndeplinește cerințele impuse prin caietul de sarcini. </w:t>
      </w:r>
    </w:p>
    <w:p w14:paraId="5B46750C" w14:textId="77777777" w:rsidR="00A544C1" w:rsidRPr="00A544C1" w:rsidRDefault="00A544C1" w:rsidP="00A544C1">
      <w:pPr>
        <w:spacing w:before="240" w:after="240"/>
        <w:jc w:val="both"/>
        <w:rPr>
          <w:rFonts w:eastAsiaTheme="minorHAnsi"/>
          <w:color w:val="000000"/>
          <w:sz w:val="24"/>
          <w:szCs w:val="24"/>
        </w:rPr>
      </w:pPr>
      <w:r w:rsidRPr="00A544C1">
        <w:rPr>
          <w:rFonts w:eastAsiaTheme="minorHAnsi"/>
          <w:color w:val="000000"/>
          <w:sz w:val="24"/>
          <w:szCs w:val="24"/>
        </w:rPr>
        <w:t xml:space="preserve">Ofertantul suportă toate cheltuielile datorate elaborării și prezentării ofertei sale, indiferent de rezultatul obținut la adjudecarea ofertei. </w:t>
      </w:r>
    </w:p>
    <w:p w14:paraId="4794B4E2" w14:textId="56DC8761" w:rsidR="0016659D" w:rsidRDefault="0016659D" w:rsidP="00A544C1">
      <w:pPr>
        <w:spacing w:after="240" w:line="276" w:lineRule="auto"/>
        <w:jc w:val="both"/>
        <w:rPr>
          <w:sz w:val="24"/>
          <w:szCs w:val="24"/>
        </w:rPr>
      </w:pPr>
      <w:r w:rsidRPr="0016659D">
        <w:rPr>
          <w:sz w:val="24"/>
          <w:szCs w:val="24"/>
        </w:rPr>
        <w:t xml:space="preserve">Prezentul caiet de sarcini </w:t>
      </w:r>
      <w:r>
        <w:rPr>
          <w:sz w:val="24"/>
          <w:szCs w:val="24"/>
        </w:rPr>
        <w:t>are drept scop stabilirea cerințelor și specificațiilor pentru achiziționarea serviciilor unui expert independent specializat în recrutarea resurselor umane, necesare pentru selecția candidaților pentru pozițiile de membru în consiliul de administrație al Iași Industrial Park S.R.L. Se urmărește asigurarea unui proces de recrutare obiectiv, profesionist și transparent, aliniat atât la principiile de guvernanță corporativă și bune practici internaționale, cât și la obiectivele strategice ale autorității contractante. Serviciile expertului vor contribui la creșterea eficienței în managementul strategic al parcului industrial, sprijinind dezvoltarea sustenabilă a acestei structuri.</w:t>
      </w:r>
    </w:p>
    <w:tbl>
      <w:tblPr>
        <w:tblStyle w:val="GridTable1Light-Accent5"/>
        <w:tblW w:w="0" w:type="auto"/>
        <w:tblLook w:val="04A0" w:firstRow="1" w:lastRow="0" w:firstColumn="1" w:lastColumn="0" w:noHBand="0" w:noVBand="1"/>
      </w:tblPr>
      <w:tblGrid>
        <w:gridCol w:w="988"/>
        <w:gridCol w:w="1984"/>
        <w:gridCol w:w="6378"/>
      </w:tblGrid>
      <w:tr w:rsidR="00CE05AE" w14:paraId="5DA6E24A" w14:textId="77777777" w:rsidTr="00CE05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1E202BE3" w14:textId="0303F530" w:rsidR="00CE05AE" w:rsidRDefault="00CE05AE" w:rsidP="00CE05AE">
            <w:pPr>
              <w:spacing w:before="240" w:after="240" w:line="276" w:lineRule="auto"/>
              <w:jc w:val="center"/>
              <w:rPr>
                <w:sz w:val="24"/>
                <w:szCs w:val="24"/>
              </w:rPr>
            </w:pPr>
            <w:r>
              <w:rPr>
                <w:sz w:val="24"/>
                <w:szCs w:val="24"/>
              </w:rPr>
              <w:lastRenderedPageBreak/>
              <w:t>Nr. crt.</w:t>
            </w:r>
          </w:p>
        </w:tc>
        <w:tc>
          <w:tcPr>
            <w:tcW w:w="1984" w:type="dxa"/>
            <w:vAlign w:val="center"/>
          </w:tcPr>
          <w:p w14:paraId="534063D4" w14:textId="3D5D946A" w:rsidR="00CE05AE" w:rsidRDefault="00CE05AE" w:rsidP="00CE05AE">
            <w:pPr>
              <w:spacing w:before="240" w:after="240" w:line="276"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Informație</w:t>
            </w:r>
          </w:p>
        </w:tc>
        <w:tc>
          <w:tcPr>
            <w:tcW w:w="6378" w:type="dxa"/>
            <w:vAlign w:val="center"/>
          </w:tcPr>
          <w:p w14:paraId="684296FA" w14:textId="786C1340" w:rsidR="00CE05AE" w:rsidRDefault="00CE05AE" w:rsidP="00CE05AE">
            <w:pPr>
              <w:spacing w:before="240" w:after="240" w:line="276" w:lineRule="auto"/>
              <w:jc w:val="cente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Detaliere</w:t>
            </w:r>
          </w:p>
        </w:tc>
      </w:tr>
      <w:tr w:rsidR="00CE05AE" w14:paraId="7CE57058" w14:textId="77777777" w:rsidTr="00FC781E">
        <w:tc>
          <w:tcPr>
            <w:cnfStyle w:val="001000000000" w:firstRow="0" w:lastRow="0" w:firstColumn="1" w:lastColumn="0" w:oddVBand="0" w:evenVBand="0" w:oddHBand="0" w:evenHBand="0" w:firstRowFirstColumn="0" w:firstRowLastColumn="0" w:lastRowFirstColumn="0" w:lastRowLastColumn="0"/>
            <w:tcW w:w="988" w:type="dxa"/>
            <w:vAlign w:val="center"/>
          </w:tcPr>
          <w:p w14:paraId="6644192E" w14:textId="29E6F507" w:rsidR="00CE05AE" w:rsidRPr="00CE05AE" w:rsidRDefault="00CE05AE" w:rsidP="00FC781E">
            <w:pPr>
              <w:spacing w:before="240" w:after="240" w:line="276" w:lineRule="auto"/>
              <w:jc w:val="center"/>
              <w:rPr>
                <w:b w:val="0"/>
                <w:bCs w:val="0"/>
                <w:sz w:val="24"/>
                <w:szCs w:val="24"/>
              </w:rPr>
            </w:pPr>
            <w:r w:rsidRPr="00CE05AE">
              <w:rPr>
                <w:b w:val="0"/>
                <w:bCs w:val="0"/>
                <w:sz w:val="24"/>
                <w:szCs w:val="24"/>
              </w:rPr>
              <w:t>1.</w:t>
            </w:r>
          </w:p>
        </w:tc>
        <w:tc>
          <w:tcPr>
            <w:tcW w:w="1984" w:type="dxa"/>
            <w:vAlign w:val="center"/>
          </w:tcPr>
          <w:p w14:paraId="5D86F3EB" w14:textId="7ED98A52" w:rsidR="00CE05AE" w:rsidRPr="00CE05AE" w:rsidRDefault="00CE05AE" w:rsidP="00CE05AE">
            <w:pPr>
              <w:spacing w:before="240" w:after="240" w:line="276" w:lineRule="auto"/>
              <w:cnfStyle w:val="000000000000" w:firstRow="0" w:lastRow="0" w:firstColumn="0" w:lastColumn="0" w:oddVBand="0" w:evenVBand="0" w:oddHBand="0" w:evenHBand="0" w:firstRowFirstColumn="0" w:firstRowLastColumn="0" w:lastRowFirstColumn="0" w:lastRowLastColumn="0"/>
            </w:pPr>
            <w:r w:rsidRPr="00CE05AE">
              <w:rPr>
                <w:color w:val="000000"/>
              </w:rPr>
              <w:t>Autoritatea Contractantă: denumire, adresă, telefon, pagină web</w:t>
            </w:r>
          </w:p>
        </w:tc>
        <w:tc>
          <w:tcPr>
            <w:tcW w:w="6378" w:type="dxa"/>
            <w:vAlign w:val="center"/>
          </w:tcPr>
          <w:p w14:paraId="47CBA466" w14:textId="77777777" w:rsidR="00CE05AE" w:rsidRPr="00CE05AE" w:rsidRDefault="00CE05AE" w:rsidP="00CE05AE">
            <w:pPr>
              <w:pStyle w:val="NormalWeb"/>
              <w:spacing w:before="24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CE05AE">
              <w:rPr>
                <w:color w:val="000000"/>
                <w:sz w:val="20"/>
                <w:szCs w:val="20"/>
              </w:rPr>
              <w:t>Județul Iași prin Consiliul Județean Iași</w:t>
            </w:r>
          </w:p>
          <w:p w14:paraId="6A6EB864" w14:textId="4A05B893" w:rsidR="00CE05AE" w:rsidRDefault="00967A6F" w:rsidP="00CE05AE">
            <w:pPr>
              <w:pStyle w:val="NormalWeb"/>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xml:space="preserve">Sediu social: </w:t>
            </w:r>
            <w:r w:rsidR="00CE05AE" w:rsidRPr="00CE05AE">
              <w:rPr>
                <w:color w:val="000000"/>
                <w:sz w:val="20"/>
                <w:szCs w:val="20"/>
              </w:rPr>
              <w:t>Bulevardul Ștefan cel Mare și Sfânt, nr. 69, cod poștal: 700075, Iași</w:t>
            </w:r>
          </w:p>
          <w:p w14:paraId="0912E653" w14:textId="72E42456" w:rsidR="00967A6F" w:rsidRPr="00CE05AE" w:rsidRDefault="00967A6F" w:rsidP="00CE05AE">
            <w:pPr>
              <w:pStyle w:val="NormalWeb"/>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sz w:val="20"/>
                <w:szCs w:val="20"/>
              </w:rPr>
            </w:pPr>
            <w:r>
              <w:rPr>
                <w:color w:val="000000"/>
                <w:sz w:val="20"/>
                <w:szCs w:val="20"/>
              </w:rPr>
              <w:t>Date contact: Calea Chișinăului, nr. 23A, Iași</w:t>
            </w:r>
          </w:p>
          <w:p w14:paraId="1D486207" w14:textId="34A4BE47" w:rsidR="00CE05AE" w:rsidRPr="00CE05AE" w:rsidRDefault="00CE05AE" w:rsidP="00CE05AE">
            <w:pPr>
              <w:spacing w:after="240" w:line="276" w:lineRule="auto"/>
              <w:cnfStyle w:val="000000000000" w:firstRow="0" w:lastRow="0" w:firstColumn="0" w:lastColumn="0" w:oddVBand="0" w:evenVBand="0" w:oddHBand="0" w:evenHBand="0" w:firstRowFirstColumn="0" w:firstRowLastColumn="0" w:lastRowFirstColumn="0" w:lastRowLastColumn="0"/>
            </w:pPr>
            <w:r w:rsidRPr="00CE05AE">
              <w:rPr>
                <w:color w:val="000000"/>
              </w:rPr>
              <w:t xml:space="preserve">Tel.: 0232 - 235100; Fax: 0232 - 210336; </w:t>
            </w:r>
            <w:hyperlink r:id="rId8" w:history="1">
              <w:r w:rsidRPr="00CE05AE">
                <w:rPr>
                  <w:rStyle w:val="Hyperlink"/>
                  <w:rFonts w:eastAsiaTheme="majorEastAsia"/>
                </w:rPr>
                <w:t>www.icc.ro</w:t>
              </w:r>
            </w:hyperlink>
          </w:p>
        </w:tc>
      </w:tr>
      <w:tr w:rsidR="00CE05AE" w14:paraId="512583BD" w14:textId="77777777" w:rsidTr="00FC781E">
        <w:tc>
          <w:tcPr>
            <w:cnfStyle w:val="001000000000" w:firstRow="0" w:lastRow="0" w:firstColumn="1" w:lastColumn="0" w:oddVBand="0" w:evenVBand="0" w:oddHBand="0" w:evenHBand="0" w:firstRowFirstColumn="0" w:firstRowLastColumn="0" w:lastRowFirstColumn="0" w:lastRowLastColumn="0"/>
            <w:tcW w:w="988" w:type="dxa"/>
            <w:vAlign w:val="center"/>
          </w:tcPr>
          <w:p w14:paraId="0913DCF4" w14:textId="1C52E031" w:rsidR="00CE05AE" w:rsidRPr="00CE05AE" w:rsidRDefault="00CE05AE" w:rsidP="00FC781E">
            <w:pPr>
              <w:spacing w:before="240" w:after="240" w:line="276" w:lineRule="auto"/>
              <w:jc w:val="center"/>
              <w:rPr>
                <w:b w:val="0"/>
                <w:bCs w:val="0"/>
                <w:sz w:val="24"/>
                <w:szCs w:val="24"/>
              </w:rPr>
            </w:pPr>
            <w:r w:rsidRPr="00CE05AE">
              <w:rPr>
                <w:b w:val="0"/>
                <w:bCs w:val="0"/>
                <w:sz w:val="24"/>
                <w:szCs w:val="24"/>
              </w:rPr>
              <w:t>2.</w:t>
            </w:r>
          </w:p>
        </w:tc>
        <w:tc>
          <w:tcPr>
            <w:tcW w:w="1984" w:type="dxa"/>
            <w:vAlign w:val="center"/>
          </w:tcPr>
          <w:p w14:paraId="5A102F37" w14:textId="43B27134" w:rsidR="00CE05AE" w:rsidRPr="00CE05AE" w:rsidRDefault="00CE05AE" w:rsidP="00CE05AE">
            <w:pPr>
              <w:spacing w:before="240" w:after="240" w:line="276" w:lineRule="auto"/>
              <w:cnfStyle w:val="000000000000" w:firstRow="0" w:lastRow="0" w:firstColumn="0" w:lastColumn="0" w:oddVBand="0" w:evenVBand="0" w:oddHBand="0" w:evenHBand="0" w:firstRowFirstColumn="0" w:firstRowLastColumn="0" w:lastRowFirstColumn="0" w:lastRowLastColumn="0"/>
            </w:pPr>
            <w:r w:rsidRPr="00CE05AE">
              <w:rPr>
                <w:color w:val="000000"/>
              </w:rPr>
              <w:t>Misiune</w:t>
            </w:r>
          </w:p>
        </w:tc>
        <w:tc>
          <w:tcPr>
            <w:tcW w:w="6378" w:type="dxa"/>
          </w:tcPr>
          <w:p w14:paraId="1BAC982E" w14:textId="77777777" w:rsidR="00FC781E" w:rsidRPr="00FC781E" w:rsidRDefault="00FC781E" w:rsidP="00FC781E">
            <w:pPr>
              <w:pStyle w:val="NormalWeb"/>
              <w:spacing w:before="24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C781E">
              <w:rPr>
                <w:color w:val="000000"/>
                <w:sz w:val="20"/>
                <w:szCs w:val="20"/>
              </w:rPr>
              <w:t>Consiliul Județean Iași este autoritatea administrației publice locale pentru coordonarea activității consiliilor comunale, orășenești și municipale, în vederea realizării serviciilor publice de interes județean care să asigure:</w:t>
            </w:r>
          </w:p>
          <w:p w14:paraId="4756DB20" w14:textId="77777777" w:rsidR="00FC781E" w:rsidRPr="00FC781E" w:rsidRDefault="00FC781E" w:rsidP="00FC781E">
            <w:pPr>
              <w:numPr>
                <w:ilvl w:val="0"/>
                <w:numId w:val="16"/>
              </w:numPr>
              <w:overflowPunct/>
              <w:autoSpaceDE/>
              <w:autoSpaceDN/>
              <w:adjustRightInd/>
              <w:spacing w:line="276" w:lineRule="auto"/>
              <w:cnfStyle w:val="000000000000" w:firstRow="0" w:lastRow="0" w:firstColumn="0" w:lastColumn="0" w:oddVBand="0" w:evenVBand="0" w:oddHBand="0" w:evenHBand="0" w:firstRowFirstColumn="0" w:firstRowLastColumn="0" w:lastRowFirstColumn="0" w:lastRowLastColumn="0"/>
            </w:pPr>
            <w:r w:rsidRPr="00FC781E">
              <w:rPr>
                <w:color w:val="000000"/>
              </w:rPr>
              <w:t>Îmbunătățirea calității vieții locuitorilor;</w:t>
            </w:r>
          </w:p>
          <w:p w14:paraId="6A21403A" w14:textId="77777777" w:rsidR="00FC781E" w:rsidRPr="00FC781E" w:rsidRDefault="00FC781E" w:rsidP="00FC781E">
            <w:pPr>
              <w:numPr>
                <w:ilvl w:val="0"/>
                <w:numId w:val="16"/>
              </w:numPr>
              <w:overflowPunct/>
              <w:autoSpaceDE/>
              <w:autoSpaceDN/>
              <w:adjustRightInd/>
              <w:spacing w:line="276" w:lineRule="auto"/>
              <w:cnfStyle w:val="000000000000" w:firstRow="0" w:lastRow="0" w:firstColumn="0" w:lastColumn="0" w:oddVBand="0" w:evenVBand="0" w:oddHBand="0" w:evenHBand="0" w:firstRowFirstColumn="0" w:firstRowLastColumn="0" w:lastRowFirstColumn="0" w:lastRowLastColumn="0"/>
            </w:pPr>
            <w:r w:rsidRPr="00FC781E">
              <w:rPr>
                <w:color w:val="000000"/>
              </w:rPr>
              <w:t>Dezvoltarea economico-socială a județului;</w:t>
            </w:r>
          </w:p>
          <w:p w14:paraId="48FDA271" w14:textId="77777777" w:rsidR="00FC781E" w:rsidRPr="00FC781E" w:rsidRDefault="00FC781E" w:rsidP="00FC781E">
            <w:pPr>
              <w:numPr>
                <w:ilvl w:val="0"/>
                <w:numId w:val="16"/>
              </w:numPr>
              <w:overflowPunct/>
              <w:autoSpaceDE/>
              <w:autoSpaceDN/>
              <w:adjustRightInd/>
              <w:spacing w:line="276" w:lineRule="auto"/>
              <w:cnfStyle w:val="000000000000" w:firstRow="0" w:lastRow="0" w:firstColumn="0" w:lastColumn="0" w:oddVBand="0" w:evenVBand="0" w:oddHBand="0" w:evenHBand="0" w:firstRowFirstColumn="0" w:firstRowLastColumn="0" w:lastRowFirstColumn="0" w:lastRowLastColumn="0"/>
            </w:pPr>
            <w:r w:rsidRPr="00FC781E">
              <w:rPr>
                <w:color w:val="000000"/>
              </w:rPr>
              <w:t>Protejarea și refacerea mediului;</w:t>
            </w:r>
          </w:p>
          <w:p w14:paraId="39F0421F" w14:textId="48D5B13F" w:rsidR="00CE05AE" w:rsidRPr="00FC781E" w:rsidRDefault="00FC781E" w:rsidP="00FC781E">
            <w:pPr>
              <w:numPr>
                <w:ilvl w:val="0"/>
                <w:numId w:val="16"/>
              </w:numPr>
              <w:overflowPunct/>
              <w:autoSpaceDE/>
              <w:autoSpaceDN/>
              <w:adjustRightInd/>
              <w:spacing w:after="240" w:line="276" w:lineRule="auto"/>
              <w:cnfStyle w:val="000000000000" w:firstRow="0" w:lastRow="0" w:firstColumn="0" w:lastColumn="0" w:oddVBand="0" w:evenVBand="0" w:oddHBand="0" w:evenHBand="0" w:firstRowFirstColumn="0" w:firstRowLastColumn="0" w:lastRowFirstColumn="0" w:lastRowLastColumn="0"/>
            </w:pPr>
            <w:r w:rsidRPr="00FC781E">
              <w:rPr>
                <w:color w:val="000000"/>
              </w:rPr>
              <w:t>Gestionarea și valorizarea patrimoniului județean.</w:t>
            </w:r>
            <w:r w:rsidRPr="00FC781E">
              <w:rPr>
                <w:rStyle w:val="apple-converted-space"/>
                <w:color w:val="000000"/>
                <w:sz w:val="15"/>
                <w:szCs w:val="15"/>
              </w:rPr>
              <w:t> </w:t>
            </w:r>
          </w:p>
        </w:tc>
      </w:tr>
      <w:tr w:rsidR="00CE05AE" w14:paraId="411D1952" w14:textId="77777777" w:rsidTr="00FC781E">
        <w:tc>
          <w:tcPr>
            <w:cnfStyle w:val="001000000000" w:firstRow="0" w:lastRow="0" w:firstColumn="1" w:lastColumn="0" w:oddVBand="0" w:evenVBand="0" w:oddHBand="0" w:evenHBand="0" w:firstRowFirstColumn="0" w:firstRowLastColumn="0" w:lastRowFirstColumn="0" w:lastRowLastColumn="0"/>
            <w:tcW w:w="988" w:type="dxa"/>
            <w:vAlign w:val="center"/>
          </w:tcPr>
          <w:p w14:paraId="273BD9C1" w14:textId="326F78B1" w:rsidR="00CE05AE" w:rsidRPr="00CE05AE" w:rsidRDefault="00CE05AE" w:rsidP="00FC781E">
            <w:pPr>
              <w:spacing w:before="240" w:after="240" w:line="276" w:lineRule="auto"/>
              <w:jc w:val="center"/>
              <w:rPr>
                <w:b w:val="0"/>
                <w:bCs w:val="0"/>
                <w:sz w:val="24"/>
                <w:szCs w:val="24"/>
              </w:rPr>
            </w:pPr>
            <w:r w:rsidRPr="00CE05AE">
              <w:rPr>
                <w:b w:val="0"/>
                <w:bCs w:val="0"/>
                <w:sz w:val="24"/>
                <w:szCs w:val="24"/>
              </w:rPr>
              <w:t>3.</w:t>
            </w:r>
          </w:p>
        </w:tc>
        <w:tc>
          <w:tcPr>
            <w:tcW w:w="1984" w:type="dxa"/>
            <w:vAlign w:val="center"/>
          </w:tcPr>
          <w:p w14:paraId="3E1D90C3" w14:textId="76F47A5D" w:rsidR="00CE05AE" w:rsidRPr="00CE05AE" w:rsidRDefault="00CE05AE" w:rsidP="00CE05AE">
            <w:pPr>
              <w:spacing w:before="240" w:after="240" w:line="276" w:lineRule="auto"/>
              <w:cnfStyle w:val="000000000000" w:firstRow="0" w:lastRow="0" w:firstColumn="0" w:lastColumn="0" w:oddVBand="0" w:evenVBand="0" w:oddHBand="0" w:evenHBand="0" w:firstRowFirstColumn="0" w:firstRowLastColumn="0" w:lastRowFirstColumn="0" w:lastRowLastColumn="0"/>
            </w:pPr>
            <w:r w:rsidRPr="00CE05AE">
              <w:rPr>
                <w:color w:val="000000"/>
              </w:rPr>
              <w:t>Sectorul de activitate</w:t>
            </w:r>
          </w:p>
        </w:tc>
        <w:tc>
          <w:tcPr>
            <w:tcW w:w="6378" w:type="dxa"/>
            <w:vAlign w:val="center"/>
          </w:tcPr>
          <w:p w14:paraId="0F4765E7" w14:textId="4164B9D4" w:rsidR="00CE05AE" w:rsidRPr="00FC781E" w:rsidRDefault="00FC781E" w:rsidP="00FC781E">
            <w:pPr>
              <w:spacing w:before="240" w:after="240" w:line="276" w:lineRule="auto"/>
              <w:cnfStyle w:val="000000000000" w:firstRow="0" w:lastRow="0" w:firstColumn="0" w:lastColumn="0" w:oddVBand="0" w:evenVBand="0" w:oddHBand="0" w:evenHBand="0" w:firstRowFirstColumn="0" w:firstRowLastColumn="0" w:lastRowFirstColumn="0" w:lastRowLastColumn="0"/>
            </w:pPr>
            <w:r w:rsidRPr="00FC781E">
              <w:rPr>
                <w:color w:val="000000"/>
              </w:rPr>
              <w:t>Administrație publică</w:t>
            </w:r>
          </w:p>
        </w:tc>
      </w:tr>
      <w:tr w:rsidR="00CE05AE" w14:paraId="585B5511" w14:textId="77777777" w:rsidTr="00FC781E">
        <w:tc>
          <w:tcPr>
            <w:cnfStyle w:val="001000000000" w:firstRow="0" w:lastRow="0" w:firstColumn="1" w:lastColumn="0" w:oddVBand="0" w:evenVBand="0" w:oddHBand="0" w:evenHBand="0" w:firstRowFirstColumn="0" w:firstRowLastColumn="0" w:lastRowFirstColumn="0" w:lastRowLastColumn="0"/>
            <w:tcW w:w="988" w:type="dxa"/>
            <w:vAlign w:val="center"/>
          </w:tcPr>
          <w:p w14:paraId="146146CB" w14:textId="7975DD50" w:rsidR="00CE05AE" w:rsidRPr="00CE05AE" w:rsidRDefault="00CE05AE" w:rsidP="00FC781E">
            <w:pPr>
              <w:spacing w:before="240" w:after="240" w:line="276" w:lineRule="auto"/>
              <w:jc w:val="center"/>
              <w:rPr>
                <w:b w:val="0"/>
                <w:bCs w:val="0"/>
                <w:sz w:val="24"/>
                <w:szCs w:val="24"/>
              </w:rPr>
            </w:pPr>
            <w:r w:rsidRPr="00CE05AE">
              <w:rPr>
                <w:b w:val="0"/>
                <w:bCs w:val="0"/>
                <w:sz w:val="24"/>
                <w:szCs w:val="24"/>
              </w:rPr>
              <w:t>4.</w:t>
            </w:r>
          </w:p>
        </w:tc>
        <w:tc>
          <w:tcPr>
            <w:tcW w:w="1984" w:type="dxa"/>
            <w:vAlign w:val="center"/>
          </w:tcPr>
          <w:p w14:paraId="72E591B7" w14:textId="318BB27B" w:rsidR="00CE05AE" w:rsidRPr="00CE05AE" w:rsidRDefault="00CE05AE" w:rsidP="00CE05AE">
            <w:pPr>
              <w:spacing w:before="240" w:after="240" w:line="276" w:lineRule="auto"/>
              <w:cnfStyle w:val="000000000000" w:firstRow="0" w:lastRow="0" w:firstColumn="0" w:lastColumn="0" w:oddVBand="0" w:evenVBand="0" w:oddHBand="0" w:evenHBand="0" w:firstRowFirstColumn="0" w:firstRowLastColumn="0" w:lastRowFirstColumn="0" w:lastRowLastColumn="0"/>
            </w:pPr>
            <w:r w:rsidRPr="00CE05AE">
              <w:rPr>
                <w:color w:val="000000"/>
              </w:rPr>
              <w:t>Activitatea principală/atribuția principală</w:t>
            </w:r>
          </w:p>
        </w:tc>
        <w:tc>
          <w:tcPr>
            <w:tcW w:w="6378" w:type="dxa"/>
            <w:vAlign w:val="center"/>
          </w:tcPr>
          <w:p w14:paraId="6C140D9E" w14:textId="23470649" w:rsidR="00CE05AE" w:rsidRPr="00FC781E" w:rsidRDefault="00FC781E" w:rsidP="00FC781E">
            <w:pPr>
              <w:spacing w:before="240" w:after="240" w:line="276" w:lineRule="auto"/>
              <w:cnfStyle w:val="000000000000" w:firstRow="0" w:lastRow="0" w:firstColumn="0" w:lastColumn="0" w:oddVBand="0" w:evenVBand="0" w:oddHBand="0" w:evenHBand="0" w:firstRowFirstColumn="0" w:firstRowLastColumn="0" w:lastRowFirstColumn="0" w:lastRowLastColumn="0"/>
            </w:pPr>
            <w:r w:rsidRPr="00FC781E">
              <w:rPr>
                <w:color w:val="000000"/>
              </w:rPr>
              <w:t>Realizarea serviciilor publice de interes județean</w:t>
            </w:r>
          </w:p>
        </w:tc>
      </w:tr>
      <w:tr w:rsidR="00CE05AE" w14:paraId="0DC27C5C" w14:textId="77777777" w:rsidTr="00FC781E">
        <w:tc>
          <w:tcPr>
            <w:cnfStyle w:val="001000000000" w:firstRow="0" w:lastRow="0" w:firstColumn="1" w:lastColumn="0" w:oddVBand="0" w:evenVBand="0" w:oddHBand="0" w:evenHBand="0" w:firstRowFirstColumn="0" w:firstRowLastColumn="0" w:lastRowFirstColumn="0" w:lastRowLastColumn="0"/>
            <w:tcW w:w="988" w:type="dxa"/>
            <w:vAlign w:val="center"/>
          </w:tcPr>
          <w:p w14:paraId="42DB51F4" w14:textId="39B83D0D" w:rsidR="00CE05AE" w:rsidRPr="00CE05AE" w:rsidRDefault="00CE05AE" w:rsidP="00FC781E">
            <w:pPr>
              <w:spacing w:before="240" w:after="240" w:line="276" w:lineRule="auto"/>
              <w:jc w:val="center"/>
              <w:rPr>
                <w:b w:val="0"/>
                <w:bCs w:val="0"/>
                <w:sz w:val="24"/>
                <w:szCs w:val="24"/>
              </w:rPr>
            </w:pPr>
            <w:r w:rsidRPr="00CE05AE">
              <w:rPr>
                <w:b w:val="0"/>
                <w:bCs w:val="0"/>
                <w:sz w:val="24"/>
                <w:szCs w:val="24"/>
              </w:rPr>
              <w:t>5.</w:t>
            </w:r>
          </w:p>
        </w:tc>
        <w:tc>
          <w:tcPr>
            <w:tcW w:w="1984" w:type="dxa"/>
            <w:vAlign w:val="center"/>
          </w:tcPr>
          <w:p w14:paraId="72E3E33E" w14:textId="64C092C0" w:rsidR="00CE05AE" w:rsidRPr="00CE05AE" w:rsidRDefault="00CE05AE" w:rsidP="00CE05AE">
            <w:pPr>
              <w:spacing w:before="240" w:after="240" w:line="276" w:lineRule="auto"/>
              <w:cnfStyle w:val="000000000000" w:firstRow="0" w:lastRow="0" w:firstColumn="0" w:lastColumn="0" w:oddVBand="0" w:evenVBand="0" w:oddHBand="0" w:evenHBand="0" w:firstRowFirstColumn="0" w:firstRowLastColumn="0" w:lastRowFirstColumn="0" w:lastRowLastColumn="0"/>
            </w:pPr>
            <w:r w:rsidRPr="00CE05AE">
              <w:rPr>
                <w:color w:val="000000"/>
              </w:rPr>
              <w:t>Activitățile/atribuțiile Autorității Contractante care sunt afectate/influențate de rezultatul Contractului ce urmează a fi atribuit (direct sau indirect)</w:t>
            </w:r>
            <w:r w:rsidRPr="00CE05AE">
              <w:rPr>
                <w:rStyle w:val="apple-converted-space"/>
                <w:color w:val="000000"/>
              </w:rPr>
              <w:t> </w:t>
            </w:r>
          </w:p>
        </w:tc>
        <w:tc>
          <w:tcPr>
            <w:tcW w:w="6378" w:type="dxa"/>
          </w:tcPr>
          <w:p w14:paraId="442E10EE" w14:textId="77777777" w:rsidR="00CE05AE" w:rsidRDefault="00FC781E" w:rsidP="00CE05AE">
            <w:pPr>
              <w:spacing w:before="240" w:after="240" w:line="276" w:lineRule="auto"/>
              <w:jc w:val="both"/>
              <w:cnfStyle w:val="000000000000" w:firstRow="0" w:lastRow="0" w:firstColumn="0" w:lastColumn="0" w:oddVBand="0" w:evenVBand="0" w:oddHBand="0" w:evenHBand="0" w:firstRowFirstColumn="0" w:firstRowLastColumn="0" w:lastRowFirstColumn="0" w:lastRowLastColumn="0"/>
            </w:pPr>
            <w:r w:rsidRPr="00FC781E">
              <w:t xml:space="preserve">Contractul </w:t>
            </w:r>
            <w:r w:rsidR="000F6784">
              <w:t>care se dorește a fi atribuit va influența direct și indirect mai multe atribuții ale Consiliului Județean Iași, cum ar fi:</w:t>
            </w:r>
          </w:p>
          <w:p w14:paraId="69A1BC3C" w14:textId="45C16DED" w:rsidR="00AA77A8" w:rsidRDefault="00AA77A8" w:rsidP="000F6784">
            <w:pPr>
              <w:pStyle w:val="ListParagraph"/>
              <w:numPr>
                <w:ilvl w:val="0"/>
                <w:numId w:val="17"/>
              </w:numPr>
              <w:spacing w:before="240" w:after="240" w:line="276" w:lineRule="auto"/>
              <w:jc w:val="both"/>
              <w:cnfStyle w:val="000000000000" w:firstRow="0" w:lastRow="0" w:firstColumn="0" w:lastColumn="0" w:oddVBand="0" w:evenVBand="0" w:oddHBand="0" w:evenHBand="0" w:firstRowFirstColumn="0" w:firstRowLastColumn="0" w:lastRowFirstColumn="0" w:lastRowLastColumn="0"/>
            </w:pPr>
            <w:r>
              <w:t xml:space="preserve">activitatea de guvernanță </w:t>
            </w:r>
            <w:r w:rsidR="00B31823">
              <w:t>corporativă</w:t>
            </w:r>
            <w:r>
              <w:t xml:space="preserve"> </w:t>
            </w:r>
            <w:r w:rsidR="005154B6">
              <w:t>–</w:t>
            </w:r>
            <w:r>
              <w:t xml:space="preserve"> </w:t>
            </w:r>
            <w:r w:rsidR="005154B6">
              <w:t xml:space="preserve">prin selectarea unor membrii </w:t>
            </w:r>
            <w:r w:rsidR="00B31823">
              <w:t>calificați, expertul independent va sprijini consolidarea deciziilor strategice la nivelul parcului industrial, precum și capacitatea Consiliului Județean Iași de a ghida direcția de dezvoltare a parcului industrial;</w:t>
            </w:r>
          </w:p>
          <w:p w14:paraId="2C10B297" w14:textId="18CA13BF" w:rsidR="000F6784" w:rsidRDefault="000F6784" w:rsidP="000F6784">
            <w:pPr>
              <w:pStyle w:val="ListParagraph"/>
              <w:numPr>
                <w:ilvl w:val="0"/>
                <w:numId w:val="17"/>
              </w:numPr>
              <w:spacing w:before="240" w:after="240" w:line="276" w:lineRule="auto"/>
              <w:jc w:val="both"/>
              <w:cnfStyle w:val="000000000000" w:firstRow="0" w:lastRow="0" w:firstColumn="0" w:lastColumn="0" w:oddVBand="0" w:evenVBand="0" w:oddHBand="0" w:evenHBand="0" w:firstRowFirstColumn="0" w:firstRowLastColumn="0" w:lastRowFirstColumn="0" w:lastRowLastColumn="0"/>
            </w:pPr>
            <w:r w:rsidRPr="004448B5">
              <w:t>îmbunătățir</w:t>
            </w:r>
            <w:r w:rsidR="00AA77A8" w:rsidRPr="004448B5">
              <w:t>ea</w:t>
            </w:r>
            <w:r w:rsidRPr="004448B5">
              <w:t xml:space="preserve"> managementului </w:t>
            </w:r>
            <w:r w:rsidR="004448B5" w:rsidRPr="004448B5">
              <w:t xml:space="preserve">resurselor umane și atragerea de competențe în consiliu – selectarea unor membri cu expertiză sprijină dezvoltarea unei structuri administrative eficiente și capabile să atragă resurse umane de calitate, maximizând astfel performanța și sustenabilitatea activităților parcului; </w:t>
            </w:r>
          </w:p>
          <w:p w14:paraId="6EEFE63F" w14:textId="332B9F7C" w:rsidR="004448B5" w:rsidRPr="004448B5" w:rsidRDefault="004448B5" w:rsidP="000F6784">
            <w:pPr>
              <w:pStyle w:val="ListParagraph"/>
              <w:numPr>
                <w:ilvl w:val="0"/>
                <w:numId w:val="17"/>
              </w:numPr>
              <w:spacing w:before="240" w:after="240" w:line="276" w:lineRule="auto"/>
              <w:jc w:val="both"/>
              <w:cnfStyle w:val="000000000000" w:firstRow="0" w:lastRow="0" w:firstColumn="0" w:lastColumn="0" w:oddVBand="0" w:evenVBand="0" w:oddHBand="0" w:evenHBand="0" w:firstRowFirstColumn="0" w:firstRowLastColumn="0" w:lastRowFirstColumn="0" w:lastRowLastColumn="0"/>
            </w:pPr>
            <w:r>
              <w:t>eficiența și calitatea procesului decizional – se poate accelera și eficientiza procesul decizional;</w:t>
            </w:r>
          </w:p>
          <w:p w14:paraId="734BAC05" w14:textId="416AEB0E" w:rsidR="00AA77A8" w:rsidRDefault="00AA77A8" w:rsidP="000F6784">
            <w:pPr>
              <w:pStyle w:val="ListParagraph"/>
              <w:numPr>
                <w:ilvl w:val="0"/>
                <w:numId w:val="17"/>
              </w:numPr>
              <w:spacing w:before="240" w:after="240" w:line="276" w:lineRule="auto"/>
              <w:jc w:val="both"/>
              <w:cnfStyle w:val="000000000000" w:firstRow="0" w:lastRow="0" w:firstColumn="0" w:lastColumn="0" w:oddVBand="0" w:evenVBand="0" w:oddHBand="0" w:evenHBand="0" w:firstRowFirstColumn="0" w:firstRowLastColumn="0" w:lastRowFirstColumn="0" w:lastRowLastColumn="0"/>
            </w:pPr>
            <w:r>
              <w:t>responsabilitatea față de comunitate și transparența instituțională</w:t>
            </w:r>
            <w:r w:rsidR="004448B5">
              <w:t xml:space="preserve"> – contractul poate susține angajamentul Consiliului Județean Iași </w:t>
            </w:r>
            <w:r w:rsidR="00641317">
              <w:t>față de transparență și responsabilitate în gestionarea bunurilor publice, contribuind la creșterea încrederii comunității în întreprindere;</w:t>
            </w:r>
          </w:p>
          <w:p w14:paraId="2B91A70E" w14:textId="3DC850CD" w:rsidR="00AA77A8" w:rsidRPr="00FC781E" w:rsidRDefault="00AA77A8" w:rsidP="000F6784">
            <w:pPr>
              <w:pStyle w:val="ListParagraph"/>
              <w:numPr>
                <w:ilvl w:val="0"/>
                <w:numId w:val="17"/>
              </w:numPr>
              <w:spacing w:before="240" w:after="240" w:line="276" w:lineRule="auto"/>
              <w:jc w:val="both"/>
              <w:cnfStyle w:val="000000000000" w:firstRow="0" w:lastRow="0" w:firstColumn="0" w:lastColumn="0" w:oddVBand="0" w:evenVBand="0" w:oddHBand="0" w:evenHBand="0" w:firstRowFirstColumn="0" w:firstRowLastColumn="0" w:lastRowFirstColumn="0" w:lastRowLastColumn="0"/>
            </w:pPr>
            <w:r>
              <w:t>alinierea la standardele de bună guvernanță corporativă, sprijinind accederea României la OECD</w:t>
            </w:r>
            <w:r w:rsidR="00641317">
              <w:t>.</w:t>
            </w:r>
          </w:p>
        </w:tc>
      </w:tr>
    </w:tbl>
    <w:p w14:paraId="3E40B791" w14:textId="77777777" w:rsidR="00CE05AE" w:rsidRPr="0016659D" w:rsidRDefault="00CE05AE" w:rsidP="00A544C1">
      <w:pPr>
        <w:spacing w:after="240" w:line="276" w:lineRule="auto"/>
        <w:jc w:val="both"/>
        <w:rPr>
          <w:sz w:val="24"/>
          <w:szCs w:val="24"/>
        </w:rPr>
      </w:pPr>
    </w:p>
    <w:p w14:paraId="2447C4C1" w14:textId="62F94257" w:rsidR="00927003" w:rsidRDefault="00927003" w:rsidP="00927003">
      <w:pPr>
        <w:pStyle w:val="ListParagraph"/>
        <w:numPr>
          <w:ilvl w:val="0"/>
          <w:numId w:val="15"/>
        </w:numPr>
        <w:spacing w:after="240" w:line="276" w:lineRule="auto"/>
        <w:ind w:left="284" w:hanging="284"/>
        <w:jc w:val="both"/>
        <w:rPr>
          <w:b/>
          <w:bCs/>
          <w:sz w:val="24"/>
          <w:szCs w:val="24"/>
        </w:rPr>
      </w:pPr>
      <w:r w:rsidRPr="00A544C1">
        <w:rPr>
          <w:b/>
          <w:bCs/>
          <w:sz w:val="24"/>
          <w:szCs w:val="24"/>
        </w:rPr>
        <w:t>OBIECTUL ACHIZIȚIEI</w:t>
      </w:r>
    </w:p>
    <w:p w14:paraId="6D784BFF" w14:textId="6514F42A" w:rsidR="00BA58D5" w:rsidRDefault="00EA7160" w:rsidP="00BA58D5">
      <w:pPr>
        <w:spacing w:after="240" w:line="276" w:lineRule="auto"/>
        <w:jc w:val="both"/>
        <w:rPr>
          <w:sz w:val="24"/>
          <w:szCs w:val="24"/>
        </w:rPr>
      </w:pPr>
      <w:r w:rsidRPr="00EA7160">
        <w:rPr>
          <w:sz w:val="24"/>
          <w:szCs w:val="24"/>
        </w:rPr>
        <w:t xml:space="preserve">Obiectul prezentului caiet de sarcini </w:t>
      </w:r>
      <w:r>
        <w:rPr>
          <w:sz w:val="24"/>
          <w:szCs w:val="24"/>
        </w:rPr>
        <w:t>îl reprezintă achiziționarea serviciului de recrutare</w:t>
      </w:r>
      <w:r w:rsidR="00ED157E">
        <w:rPr>
          <w:sz w:val="24"/>
          <w:szCs w:val="24"/>
        </w:rPr>
        <w:t xml:space="preserve"> a resurselor umane – expert independent persoană fizică sau juridică cu expertiză în selecția administratorilor sau a directorilor întreprinderilor publice sau private, în vederea desfășurării procesului de selecție a candidaților pentru ocuparea a trei posturi de </w:t>
      </w:r>
      <w:r>
        <w:rPr>
          <w:sz w:val="24"/>
          <w:szCs w:val="24"/>
        </w:rPr>
        <w:t>membri</w:t>
      </w:r>
      <w:r w:rsidR="009C289B">
        <w:rPr>
          <w:sz w:val="24"/>
          <w:szCs w:val="24"/>
        </w:rPr>
        <w:t xml:space="preserve"> (dintre care unul executiv și doi neexecutivi)</w:t>
      </w:r>
      <w:r w:rsidR="00ED157E">
        <w:rPr>
          <w:sz w:val="24"/>
          <w:szCs w:val="24"/>
        </w:rPr>
        <w:t xml:space="preserve"> în</w:t>
      </w:r>
      <w:r>
        <w:rPr>
          <w:sz w:val="24"/>
          <w:szCs w:val="24"/>
        </w:rPr>
        <w:t xml:space="preserve"> consiliului de administrație al întreprinderii Iași Industrial Park S.R.L.</w:t>
      </w:r>
      <w:r w:rsidR="00ED157E">
        <w:rPr>
          <w:sz w:val="24"/>
          <w:szCs w:val="24"/>
        </w:rPr>
        <w:t xml:space="preserve">, conform prevederilor </w:t>
      </w:r>
      <w:r w:rsidR="00ED157E" w:rsidRPr="00ED157E">
        <w:rPr>
          <w:i/>
          <w:iCs/>
          <w:sz w:val="24"/>
          <w:szCs w:val="24"/>
        </w:rPr>
        <w:t>O.U.G. nr. 109/2011 privind guvernanța întreprinderilor publice, cu completările și modificările ulterioare</w:t>
      </w:r>
      <w:r w:rsidR="005C45C8">
        <w:rPr>
          <w:sz w:val="24"/>
          <w:szCs w:val="24"/>
        </w:rPr>
        <w:t xml:space="preserve"> și ale </w:t>
      </w:r>
      <w:r w:rsidR="005C45C8" w:rsidRPr="005C45C8">
        <w:rPr>
          <w:i/>
          <w:iCs/>
          <w:sz w:val="24"/>
          <w:szCs w:val="24"/>
        </w:rPr>
        <w:t>H.G. nr. 639/2023</w:t>
      </w:r>
      <w:r w:rsidR="009C110A">
        <w:rPr>
          <w:sz w:val="24"/>
          <w:szCs w:val="24"/>
        </w:rPr>
        <w:t xml:space="preserve"> </w:t>
      </w:r>
      <w:r w:rsidR="005C45C8">
        <w:rPr>
          <w:i/>
          <w:iCs/>
          <w:sz w:val="24"/>
          <w:szCs w:val="24"/>
        </w:rPr>
        <w:t xml:space="preserve">pentru aprobarea normelor metodologice de aplicare a O.U.G. nr. 109/2011 privind guvernanța corporativă a întreprinderilor publice, cu completările și modificările ulterioare. </w:t>
      </w:r>
      <w:r w:rsidR="009C110A">
        <w:rPr>
          <w:sz w:val="24"/>
          <w:szCs w:val="24"/>
        </w:rPr>
        <w:t xml:space="preserve"> </w:t>
      </w:r>
    </w:p>
    <w:p w14:paraId="030A7993" w14:textId="44DDB3F0" w:rsidR="00EA7160" w:rsidRPr="00EA7160" w:rsidRDefault="00EA7160" w:rsidP="00BA58D5">
      <w:pPr>
        <w:spacing w:after="240" w:line="276" w:lineRule="auto"/>
        <w:jc w:val="both"/>
        <w:rPr>
          <w:sz w:val="24"/>
          <w:szCs w:val="24"/>
        </w:rPr>
      </w:pPr>
      <w:r>
        <w:rPr>
          <w:sz w:val="24"/>
          <w:szCs w:val="24"/>
        </w:rPr>
        <w:t xml:space="preserve">Buget: valoarea estimată a achiziției este de </w:t>
      </w:r>
      <w:r w:rsidR="002C43CF">
        <w:rPr>
          <w:sz w:val="24"/>
          <w:szCs w:val="24"/>
        </w:rPr>
        <w:t>21.000</w:t>
      </w:r>
      <w:r>
        <w:rPr>
          <w:sz w:val="24"/>
          <w:szCs w:val="24"/>
        </w:rPr>
        <w:t xml:space="preserve"> lei fără T.V.A.</w:t>
      </w:r>
    </w:p>
    <w:p w14:paraId="447B1207" w14:textId="07484791" w:rsidR="00927003" w:rsidRDefault="00927003" w:rsidP="00927003">
      <w:pPr>
        <w:pStyle w:val="ListParagraph"/>
        <w:numPr>
          <w:ilvl w:val="0"/>
          <w:numId w:val="15"/>
        </w:numPr>
        <w:tabs>
          <w:tab w:val="left" w:pos="426"/>
        </w:tabs>
        <w:spacing w:after="240" w:line="276" w:lineRule="auto"/>
        <w:ind w:left="284" w:hanging="284"/>
        <w:jc w:val="both"/>
        <w:rPr>
          <w:b/>
          <w:bCs/>
          <w:sz w:val="24"/>
          <w:szCs w:val="24"/>
        </w:rPr>
      </w:pPr>
      <w:r w:rsidRPr="00A544C1">
        <w:rPr>
          <w:b/>
          <w:bCs/>
          <w:sz w:val="24"/>
          <w:szCs w:val="24"/>
        </w:rPr>
        <w:t>SCOPUL ȘI DURATA CONTRACTULUI</w:t>
      </w:r>
    </w:p>
    <w:p w14:paraId="798B9EEB" w14:textId="2EC9AB3B" w:rsidR="009C050D" w:rsidRDefault="009C050D" w:rsidP="009C050D">
      <w:pPr>
        <w:tabs>
          <w:tab w:val="left" w:pos="426"/>
        </w:tabs>
        <w:spacing w:after="240" w:line="276" w:lineRule="auto"/>
        <w:jc w:val="both"/>
        <w:rPr>
          <w:sz w:val="24"/>
          <w:szCs w:val="24"/>
        </w:rPr>
      </w:pPr>
      <w:r>
        <w:rPr>
          <w:b/>
          <w:bCs/>
          <w:sz w:val="24"/>
          <w:szCs w:val="24"/>
        </w:rPr>
        <w:t xml:space="preserve">Obiectivul general </w:t>
      </w:r>
      <w:r>
        <w:rPr>
          <w:sz w:val="24"/>
          <w:szCs w:val="24"/>
        </w:rPr>
        <w:t xml:space="preserve">al contractului </w:t>
      </w:r>
      <w:r w:rsidR="003D4144">
        <w:rPr>
          <w:sz w:val="24"/>
          <w:szCs w:val="24"/>
        </w:rPr>
        <w:t>este de a spori imparțialitatea, profesionalismul și eficiența în procesul de recrutare, prin identificarea și atragerea candidaților competenți, aliniați cu valorile și obiectivele autorității publice tutelare, contribuind astfel la creșterea performanței organizaționale.</w:t>
      </w:r>
    </w:p>
    <w:p w14:paraId="575020B1" w14:textId="77777777" w:rsidR="0019022C" w:rsidRDefault="004112AF" w:rsidP="009C050D">
      <w:pPr>
        <w:tabs>
          <w:tab w:val="left" w:pos="426"/>
        </w:tabs>
        <w:spacing w:after="240" w:line="276" w:lineRule="auto"/>
        <w:jc w:val="both"/>
        <w:rPr>
          <w:sz w:val="24"/>
          <w:szCs w:val="24"/>
        </w:rPr>
      </w:pPr>
      <w:r w:rsidRPr="004112AF">
        <w:rPr>
          <w:b/>
          <w:bCs/>
          <w:sz w:val="24"/>
          <w:szCs w:val="24"/>
        </w:rPr>
        <w:t>Scopul achiziționării</w:t>
      </w:r>
      <w:r>
        <w:rPr>
          <w:b/>
          <w:bCs/>
          <w:sz w:val="24"/>
          <w:szCs w:val="24"/>
        </w:rPr>
        <w:t xml:space="preserve"> </w:t>
      </w:r>
      <w:r>
        <w:rPr>
          <w:sz w:val="24"/>
          <w:szCs w:val="24"/>
        </w:rPr>
        <w:t xml:space="preserve">serviciului </w:t>
      </w:r>
      <w:r w:rsidR="003D4144">
        <w:rPr>
          <w:sz w:val="24"/>
          <w:szCs w:val="24"/>
        </w:rPr>
        <w:t xml:space="preserve">este </w:t>
      </w:r>
      <w:r w:rsidR="00D24C36">
        <w:rPr>
          <w:sz w:val="24"/>
          <w:szCs w:val="24"/>
        </w:rPr>
        <w:t>recrutarea a trei membri în consiliul de administrație al întreprinderii Iași Industrial Park S.R.L.</w:t>
      </w:r>
      <w:r w:rsidR="0019022C">
        <w:rPr>
          <w:sz w:val="24"/>
          <w:szCs w:val="24"/>
        </w:rPr>
        <w:t xml:space="preserve"> dintre care:</w:t>
      </w:r>
    </w:p>
    <w:p w14:paraId="73922994" w14:textId="2C9DF358" w:rsidR="004112AF" w:rsidRDefault="0019022C" w:rsidP="0019022C">
      <w:pPr>
        <w:pStyle w:val="ListParagraph"/>
        <w:numPr>
          <w:ilvl w:val="0"/>
          <w:numId w:val="20"/>
        </w:numPr>
        <w:tabs>
          <w:tab w:val="left" w:pos="426"/>
        </w:tabs>
        <w:spacing w:after="240" w:line="276" w:lineRule="auto"/>
        <w:jc w:val="both"/>
        <w:rPr>
          <w:sz w:val="24"/>
          <w:szCs w:val="24"/>
        </w:rPr>
      </w:pPr>
      <w:r>
        <w:rPr>
          <w:sz w:val="24"/>
          <w:szCs w:val="24"/>
        </w:rPr>
        <w:t>un administrator executiv;</w:t>
      </w:r>
    </w:p>
    <w:p w14:paraId="490D361F" w14:textId="11F3FF3D" w:rsidR="0019022C" w:rsidRPr="0019022C" w:rsidRDefault="0019022C" w:rsidP="0019022C">
      <w:pPr>
        <w:pStyle w:val="ListParagraph"/>
        <w:numPr>
          <w:ilvl w:val="0"/>
          <w:numId w:val="20"/>
        </w:numPr>
        <w:tabs>
          <w:tab w:val="left" w:pos="426"/>
        </w:tabs>
        <w:spacing w:after="240" w:line="276" w:lineRule="auto"/>
        <w:jc w:val="both"/>
        <w:rPr>
          <w:sz w:val="24"/>
          <w:szCs w:val="24"/>
        </w:rPr>
      </w:pPr>
      <w:r>
        <w:rPr>
          <w:sz w:val="24"/>
          <w:szCs w:val="24"/>
        </w:rPr>
        <w:t>doi administratori neexecutivi.</w:t>
      </w:r>
    </w:p>
    <w:p w14:paraId="60F5E958" w14:textId="26B10DCE" w:rsidR="004112AF" w:rsidRDefault="004112AF" w:rsidP="009C050D">
      <w:pPr>
        <w:tabs>
          <w:tab w:val="left" w:pos="426"/>
        </w:tabs>
        <w:spacing w:after="240" w:line="276" w:lineRule="auto"/>
        <w:jc w:val="both"/>
        <w:rPr>
          <w:sz w:val="24"/>
          <w:szCs w:val="24"/>
        </w:rPr>
      </w:pPr>
      <w:r w:rsidRPr="004112AF">
        <w:rPr>
          <w:b/>
          <w:bCs/>
          <w:sz w:val="24"/>
          <w:szCs w:val="24"/>
        </w:rPr>
        <w:t>Durata</w:t>
      </w:r>
      <w:r>
        <w:rPr>
          <w:sz w:val="24"/>
          <w:szCs w:val="24"/>
        </w:rPr>
        <w:t xml:space="preserve"> contractului este de </w:t>
      </w:r>
      <w:r w:rsidR="0090480F">
        <w:rPr>
          <w:sz w:val="24"/>
          <w:szCs w:val="24"/>
        </w:rPr>
        <w:t>maxim</w:t>
      </w:r>
      <w:r w:rsidR="00281423">
        <w:rPr>
          <w:sz w:val="24"/>
          <w:szCs w:val="24"/>
        </w:rPr>
        <w:t xml:space="preserve"> 150 de zile</w:t>
      </w:r>
      <w:r w:rsidR="0090480F">
        <w:rPr>
          <w:sz w:val="24"/>
          <w:szCs w:val="24"/>
        </w:rPr>
        <w:t xml:space="preserve">. Termenul pentru realizarea selecției candidaților pentru funcția de membru în consiliul de administrație se vor efectua cu respectarea prevederilor legale în vigoare. </w:t>
      </w:r>
    </w:p>
    <w:p w14:paraId="6D7CB95E" w14:textId="6501DAF7" w:rsidR="00110762" w:rsidRPr="00110762" w:rsidRDefault="0090480F" w:rsidP="00110762">
      <w:pPr>
        <w:ind w:left="7" w:right="4" w:hanging="7"/>
        <w:jc w:val="both"/>
        <w:rPr>
          <w:rFonts w:eastAsiaTheme="minorHAnsi"/>
          <w:color w:val="000000"/>
          <w:sz w:val="24"/>
          <w:szCs w:val="24"/>
        </w:rPr>
      </w:pPr>
      <w:r>
        <w:rPr>
          <w:rFonts w:eastAsiaTheme="minorHAnsi"/>
          <w:color w:val="000000"/>
          <w:sz w:val="24"/>
          <w:szCs w:val="24"/>
        </w:rPr>
        <w:t>Î</w:t>
      </w:r>
      <w:r w:rsidR="00110762" w:rsidRPr="00110762">
        <w:rPr>
          <w:rFonts w:eastAsiaTheme="minorHAnsi"/>
          <w:color w:val="000000"/>
          <w:sz w:val="24"/>
          <w:szCs w:val="24"/>
        </w:rPr>
        <w:t>n situația în care va interveni o necesitate de extindere a perioadei, contractul de servicii se va prelungi prin act adițional, fără majorarea valorii acestuia.</w:t>
      </w:r>
    </w:p>
    <w:p w14:paraId="227D6309" w14:textId="3DE05AED" w:rsidR="00927003" w:rsidRPr="00A9588B" w:rsidRDefault="00927003" w:rsidP="00110762">
      <w:pPr>
        <w:pStyle w:val="ListParagraph"/>
        <w:numPr>
          <w:ilvl w:val="0"/>
          <w:numId w:val="15"/>
        </w:numPr>
        <w:tabs>
          <w:tab w:val="left" w:pos="426"/>
        </w:tabs>
        <w:spacing w:before="240" w:after="240" w:line="276" w:lineRule="auto"/>
        <w:ind w:left="284" w:hanging="284"/>
        <w:jc w:val="both"/>
        <w:rPr>
          <w:b/>
          <w:bCs/>
          <w:sz w:val="24"/>
          <w:szCs w:val="24"/>
        </w:rPr>
      </w:pPr>
      <w:r w:rsidRPr="00A9588B">
        <w:rPr>
          <w:b/>
          <w:bCs/>
          <w:sz w:val="24"/>
          <w:szCs w:val="24"/>
        </w:rPr>
        <w:t>DESCRIEREA PACHETULUI DE SERVICII</w:t>
      </w:r>
    </w:p>
    <w:p w14:paraId="3B7C5C17" w14:textId="5E0813E2" w:rsidR="002C0A34" w:rsidRDefault="003A6A3A" w:rsidP="002C0A34">
      <w:pPr>
        <w:tabs>
          <w:tab w:val="left" w:pos="426"/>
        </w:tabs>
        <w:spacing w:before="240" w:after="240" w:line="276" w:lineRule="auto"/>
        <w:jc w:val="both"/>
        <w:rPr>
          <w:sz w:val="24"/>
          <w:szCs w:val="24"/>
        </w:rPr>
      </w:pPr>
      <w:r w:rsidRPr="003A6A3A">
        <w:rPr>
          <w:sz w:val="24"/>
          <w:szCs w:val="24"/>
        </w:rPr>
        <w:t>Expertul independent</w:t>
      </w:r>
      <w:r>
        <w:rPr>
          <w:sz w:val="24"/>
          <w:szCs w:val="24"/>
        </w:rPr>
        <w:t>, persoană fizică sau juridică,</w:t>
      </w:r>
      <w:r w:rsidR="00847F95">
        <w:rPr>
          <w:sz w:val="24"/>
          <w:szCs w:val="24"/>
        </w:rPr>
        <w:t xml:space="preserve"> este parte a Comisiei de selecție și nominalizare și</w:t>
      </w:r>
      <w:r>
        <w:rPr>
          <w:sz w:val="24"/>
          <w:szCs w:val="24"/>
        </w:rPr>
        <w:t xml:space="preserve"> este responsabil </w:t>
      </w:r>
      <w:r w:rsidR="00454E0C">
        <w:rPr>
          <w:sz w:val="24"/>
          <w:szCs w:val="24"/>
        </w:rPr>
        <w:t>de efectuarea integrală a selecției candidaților pentru trei posturi de membru în cadrul Consiliului de administrație al societății Iași Industrial Park S.R.L.</w:t>
      </w:r>
    </w:p>
    <w:p w14:paraId="626F0CAF" w14:textId="7C850484" w:rsidR="003C5AE6" w:rsidRDefault="003C5AE6" w:rsidP="002C0A34">
      <w:pPr>
        <w:tabs>
          <w:tab w:val="left" w:pos="426"/>
        </w:tabs>
        <w:spacing w:before="240" w:after="240" w:line="276" w:lineRule="auto"/>
        <w:jc w:val="both"/>
        <w:rPr>
          <w:sz w:val="24"/>
          <w:szCs w:val="24"/>
        </w:rPr>
      </w:pPr>
      <w:r>
        <w:rPr>
          <w:sz w:val="24"/>
          <w:szCs w:val="24"/>
        </w:rPr>
        <w:t>În propunerea tehnică ofertanții vor prezenta detaliat modul de realizare a selecției și documentele necesare selecției</w:t>
      </w:r>
      <w:r w:rsidR="005E03B0">
        <w:rPr>
          <w:sz w:val="24"/>
          <w:szCs w:val="24"/>
        </w:rPr>
        <w:t xml:space="preserve"> (</w:t>
      </w:r>
      <w:r w:rsidR="005E03B0" w:rsidRPr="005E03B0">
        <w:rPr>
          <w:i/>
          <w:iCs/>
          <w:sz w:val="24"/>
          <w:szCs w:val="24"/>
        </w:rPr>
        <w:t>Planul de selecție care să cuprindă documentele de lucru care se utilizează</w:t>
      </w:r>
      <w:r w:rsidR="005E03B0">
        <w:rPr>
          <w:i/>
          <w:iCs/>
          <w:sz w:val="24"/>
          <w:szCs w:val="24"/>
        </w:rPr>
        <w:t xml:space="preserve"> în derularea procedurii de selecție pentru funcțiile de administrator, prin care se stabilește </w:t>
      </w:r>
      <w:r w:rsidR="005E03B0">
        <w:rPr>
          <w:i/>
          <w:iCs/>
          <w:sz w:val="24"/>
          <w:szCs w:val="24"/>
        </w:rPr>
        <w:lastRenderedPageBreak/>
        <w:t>calendarul procedurii de selecție de la elaborarea Componentei integrale până la data numirii membrilor consiliului</w:t>
      </w:r>
      <w:r w:rsidR="005E03B0">
        <w:rPr>
          <w:sz w:val="24"/>
          <w:szCs w:val="24"/>
        </w:rPr>
        <w:t xml:space="preserve">, </w:t>
      </w:r>
      <w:r w:rsidR="005E03B0" w:rsidRPr="00A70064">
        <w:rPr>
          <w:i/>
          <w:iCs/>
          <w:sz w:val="24"/>
          <w:szCs w:val="24"/>
        </w:rPr>
        <w:t>cu recomandările privind politica și criteriile de remunerare, indicatori de performanță și proiectul contractului de mandat</w:t>
      </w:r>
      <w:r w:rsidR="005E03B0">
        <w:rPr>
          <w:sz w:val="24"/>
          <w:szCs w:val="24"/>
        </w:rPr>
        <w:t xml:space="preserve">), cu respectarea prevederilor Ordonanța de Urgență a Guvernului nr. 109/2011 privind guvernanța corporativă a întreprinderilor publice, cu completările și modificările ulterioare și a Hotărârea Guvernului nr. 639/2023 pentru aprobarea normelor metodologice de aplicare a Ordonanței de Urgență a Guvernului nr. 109/2011 privind guvernanța corporativă a întreprinderilor publice. </w:t>
      </w:r>
    </w:p>
    <w:p w14:paraId="667D7B54" w14:textId="6302A6C6" w:rsidR="004F1A07" w:rsidRDefault="004F1A07" w:rsidP="002C0A34">
      <w:pPr>
        <w:tabs>
          <w:tab w:val="left" w:pos="426"/>
        </w:tabs>
        <w:spacing w:before="240" w:after="240" w:line="276" w:lineRule="auto"/>
        <w:jc w:val="both"/>
        <w:rPr>
          <w:sz w:val="24"/>
          <w:szCs w:val="24"/>
        </w:rPr>
      </w:pPr>
      <w:r>
        <w:rPr>
          <w:sz w:val="24"/>
          <w:szCs w:val="24"/>
        </w:rPr>
        <w:t>În calitate de expert independent în cadrul procedurii de selecție acesta are următoarele atribuții</w:t>
      </w:r>
      <w:r w:rsidR="00CE3B99">
        <w:rPr>
          <w:sz w:val="24"/>
          <w:szCs w:val="24"/>
        </w:rPr>
        <w:t xml:space="preserve">, în colaborare și consultare cu </w:t>
      </w:r>
      <w:r w:rsidR="00B6244F">
        <w:rPr>
          <w:sz w:val="24"/>
          <w:szCs w:val="24"/>
        </w:rPr>
        <w:t>Comisia de selecție și nominalizare (</w:t>
      </w:r>
      <w:r w:rsidR="00CE3B99">
        <w:rPr>
          <w:sz w:val="24"/>
          <w:szCs w:val="24"/>
        </w:rPr>
        <w:t>CSN</w:t>
      </w:r>
      <w:r w:rsidR="00B6244F">
        <w:rPr>
          <w:sz w:val="24"/>
          <w:szCs w:val="24"/>
        </w:rPr>
        <w:t>)</w:t>
      </w:r>
      <w:r>
        <w:rPr>
          <w:sz w:val="24"/>
          <w:szCs w:val="24"/>
        </w:rPr>
        <w:t>:</w:t>
      </w:r>
    </w:p>
    <w:p w14:paraId="410DA3AB" w14:textId="345C4652" w:rsidR="002E75AA" w:rsidRPr="002E75AA" w:rsidRDefault="002E75AA" w:rsidP="004F1A07">
      <w:pPr>
        <w:pStyle w:val="ListParagraph"/>
        <w:numPr>
          <w:ilvl w:val="0"/>
          <w:numId w:val="22"/>
        </w:numPr>
        <w:tabs>
          <w:tab w:val="left" w:pos="426"/>
        </w:tabs>
        <w:spacing w:before="240" w:after="240" w:line="276" w:lineRule="auto"/>
        <w:jc w:val="both"/>
        <w:rPr>
          <w:sz w:val="24"/>
          <w:szCs w:val="24"/>
        </w:rPr>
      </w:pPr>
      <w:r w:rsidRPr="002E75AA">
        <w:rPr>
          <w:sz w:val="24"/>
          <w:szCs w:val="24"/>
        </w:rPr>
        <w:t xml:space="preserve">elaborează componenta inițială a planului de selecție care va cuprinde calendarul procedurii, condițiile de eligibilitate pentru candidați, totalitatea documentelor ce formează dosarul candidatului, scrisoarea de așteptări etc. </w:t>
      </w:r>
    </w:p>
    <w:p w14:paraId="36103542" w14:textId="6BD81D66" w:rsidR="000447DD" w:rsidRPr="000447DD" w:rsidRDefault="000447DD" w:rsidP="00412638">
      <w:pPr>
        <w:pStyle w:val="ListParagraph"/>
        <w:numPr>
          <w:ilvl w:val="0"/>
          <w:numId w:val="22"/>
        </w:numPr>
        <w:tabs>
          <w:tab w:val="left" w:pos="0"/>
        </w:tabs>
        <w:overflowPunct/>
        <w:autoSpaceDE/>
        <w:autoSpaceDN/>
        <w:adjustRightInd/>
        <w:spacing w:line="276" w:lineRule="auto"/>
        <w:jc w:val="both"/>
        <w:rPr>
          <w:rFonts w:eastAsia="Calibri"/>
          <w:sz w:val="24"/>
          <w:szCs w:val="24"/>
        </w:rPr>
      </w:pPr>
      <w:r w:rsidRPr="000447DD">
        <w:rPr>
          <w:rFonts w:eastAsia="Calibri"/>
          <w:sz w:val="24"/>
          <w:szCs w:val="24"/>
        </w:rPr>
        <w:t xml:space="preserve">elaborează componenta integrală a planului de selecție în termen de 10 zile de la înființare </w:t>
      </w:r>
      <w:r w:rsidR="00B6244F">
        <w:rPr>
          <w:sz w:val="24"/>
          <w:szCs w:val="24"/>
        </w:rPr>
        <w:t>Comisia de selecție și nominalizare (</w:t>
      </w:r>
      <w:r w:rsidRPr="000447DD">
        <w:rPr>
          <w:rFonts w:eastAsia="Calibri"/>
          <w:sz w:val="24"/>
          <w:szCs w:val="24"/>
        </w:rPr>
        <w:t>CSN</w:t>
      </w:r>
      <w:r w:rsidR="00B6244F">
        <w:rPr>
          <w:rFonts w:eastAsia="Calibri"/>
          <w:sz w:val="24"/>
          <w:szCs w:val="24"/>
        </w:rPr>
        <w:t>)</w:t>
      </w:r>
      <w:r w:rsidRPr="000447DD">
        <w:rPr>
          <w:rFonts w:eastAsia="Calibri"/>
          <w:sz w:val="24"/>
          <w:szCs w:val="24"/>
        </w:rPr>
        <w:t xml:space="preserve">, în vederea propunerii spre nominalizare pentru posturile de Administrator, cu încadrarea în termenele prevăzute de O.U.G. nr. 109/2011 privind guvernanța corporativă a întreprinderilor publice, cu modificările și completările ulterioare și H.G. nr. 639/2023 și o transmite </w:t>
      </w:r>
      <w:r w:rsidR="00B6244F">
        <w:rPr>
          <w:rFonts w:eastAsia="Calibri"/>
          <w:sz w:val="24"/>
          <w:szCs w:val="24"/>
        </w:rPr>
        <w:t>autorității publice tutelare (</w:t>
      </w:r>
      <w:r w:rsidRPr="000447DD">
        <w:rPr>
          <w:rFonts w:eastAsia="Calibri"/>
          <w:sz w:val="24"/>
          <w:szCs w:val="24"/>
        </w:rPr>
        <w:t>APT</w:t>
      </w:r>
      <w:r w:rsidR="00B6244F">
        <w:rPr>
          <w:rFonts w:eastAsia="Calibri"/>
          <w:sz w:val="24"/>
          <w:szCs w:val="24"/>
        </w:rPr>
        <w:t>)</w:t>
      </w:r>
      <w:r w:rsidRPr="000447DD">
        <w:rPr>
          <w:rFonts w:eastAsia="Calibri"/>
          <w:sz w:val="24"/>
          <w:szCs w:val="24"/>
        </w:rPr>
        <w:t xml:space="preserve"> și întreprinderii publice în vederea publicării pe paginile de internet și realizării consultării cu acționarii;</w:t>
      </w:r>
    </w:p>
    <w:p w14:paraId="53603310" w14:textId="7FCC5C5A" w:rsidR="000D40A5" w:rsidRPr="000D40A5" w:rsidRDefault="00CE3B99" w:rsidP="000D40A5">
      <w:pPr>
        <w:pStyle w:val="ListParagraph"/>
        <w:numPr>
          <w:ilvl w:val="0"/>
          <w:numId w:val="22"/>
        </w:numPr>
        <w:overflowPunct/>
        <w:autoSpaceDE/>
        <w:autoSpaceDN/>
        <w:adjustRightInd/>
        <w:spacing w:line="276" w:lineRule="auto"/>
        <w:jc w:val="both"/>
        <w:rPr>
          <w:rFonts w:eastAsiaTheme="minorEastAsia"/>
          <w:sz w:val="24"/>
          <w:szCs w:val="24"/>
        </w:rPr>
      </w:pPr>
      <w:r w:rsidRPr="00EE3FF9">
        <w:rPr>
          <w:color w:val="000000" w:themeColor="text1"/>
          <w:sz w:val="24"/>
          <w:szCs w:val="24"/>
        </w:rPr>
        <w:t>elaborează profilul</w:t>
      </w:r>
      <w:r w:rsidR="000447DD">
        <w:rPr>
          <w:color w:val="000000" w:themeColor="text1"/>
          <w:sz w:val="24"/>
          <w:szCs w:val="24"/>
        </w:rPr>
        <w:t xml:space="preserve"> și matricea</w:t>
      </w:r>
      <w:r w:rsidRPr="00EE3FF9">
        <w:rPr>
          <w:color w:val="000000" w:themeColor="text1"/>
          <w:sz w:val="24"/>
          <w:szCs w:val="24"/>
        </w:rPr>
        <w:t xml:space="preserve"> candidatului pentru pozițiile de membru în consiliul de administrație pe baza cerințelor contextuale ale întreprinderii publice și scrisorii de așteptări;</w:t>
      </w:r>
    </w:p>
    <w:p w14:paraId="6D438F26" w14:textId="77777777" w:rsidR="00412638" w:rsidRPr="00412638" w:rsidRDefault="00412638" w:rsidP="00412638">
      <w:pPr>
        <w:pStyle w:val="ListParagraph"/>
        <w:numPr>
          <w:ilvl w:val="0"/>
          <w:numId w:val="22"/>
        </w:numPr>
        <w:tabs>
          <w:tab w:val="left" w:pos="0"/>
        </w:tabs>
        <w:overflowPunct/>
        <w:autoSpaceDE/>
        <w:autoSpaceDN/>
        <w:adjustRightInd/>
        <w:spacing w:line="276" w:lineRule="auto"/>
        <w:jc w:val="both"/>
        <w:rPr>
          <w:rFonts w:eastAsia="Calibri"/>
          <w:sz w:val="24"/>
          <w:szCs w:val="24"/>
        </w:rPr>
      </w:pPr>
      <w:r w:rsidRPr="00412638">
        <w:rPr>
          <w:rFonts w:eastAsia="Calibri"/>
          <w:sz w:val="24"/>
          <w:szCs w:val="24"/>
        </w:rPr>
        <w:t>stabilește care dintre criteriile exemplificate în Anexa nr. 1a la Hotărârea Guvernului nr. 639/2023 pentru aprobarea normelor metodologice de aplicare a Ordonanței de urgență a Guvernului nr. 109/2011 privind guvernanța corporativă a întreprinderilor publice sunt criterii obligatorii și care sunt opționale, în funcție de specificul și complexitatea activității întreprinderii publice, de cerințele din scrisoarea de așteptări, precum și de ponderea acestora în întocmirea listei scurte;</w:t>
      </w:r>
    </w:p>
    <w:p w14:paraId="0B25B0B3" w14:textId="7962F481" w:rsidR="000D40A5" w:rsidRPr="00EE3FF9" w:rsidRDefault="000D40A5" w:rsidP="00CE3B99">
      <w:pPr>
        <w:pStyle w:val="ListParagraph"/>
        <w:numPr>
          <w:ilvl w:val="0"/>
          <w:numId w:val="22"/>
        </w:numPr>
        <w:overflowPunct/>
        <w:autoSpaceDE/>
        <w:autoSpaceDN/>
        <w:adjustRightInd/>
        <w:spacing w:line="276" w:lineRule="auto"/>
        <w:jc w:val="both"/>
        <w:rPr>
          <w:rFonts w:eastAsiaTheme="minorEastAsia"/>
          <w:sz w:val="24"/>
          <w:szCs w:val="24"/>
        </w:rPr>
      </w:pPr>
      <w:r>
        <w:rPr>
          <w:color w:val="000000" w:themeColor="text1"/>
          <w:sz w:val="24"/>
          <w:szCs w:val="24"/>
        </w:rPr>
        <w:t>să întocmească anunțul privind selecția membrilor Consiliului de administrație al societății care să cuprindă condițiile care trebuie întrunite de candidați, criteriile de selecție și modalitatea de evaluare a acestora;</w:t>
      </w:r>
    </w:p>
    <w:p w14:paraId="50BD1EF7" w14:textId="77777777" w:rsidR="00CE3B99" w:rsidRPr="00EE3FF9" w:rsidRDefault="00CE3B99" w:rsidP="00CE3B99">
      <w:pPr>
        <w:pStyle w:val="ListParagraph"/>
        <w:numPr>
          <w:ilvl w:val="0"/>
          <w:numId w:val="22"/>
        </w:numPr>
        <w:overflowPunct/>
        <w:autoSpaceDE/>
        <w:autoSpaceDN/>
        <w:adjustRightInd/>
        <w:spacing w:line="276" w:lineRule="auto"/>
        <w:jc w:val="both"/>
        <w:rPr>
          <w:rFonts w:eastAsiaTheme="minorEastAsia"/>
          <w:sz w:val="24"/>
          <w:szCs w:val="24"/>
        </w:rPr>
      </w:pPr>
      <w:r w:rsidRPr="00EE3FF9">
        <w:rPr>
          <w:color w:val="000000" w:themeColor="text1"/>
          <w:sz w:val="24"/>
          <w:szCs w:val="24"/>
        </w:rPr>
        <w:t>stabilește condițiile de eligibilitate pentru candidați în vederea participării la procedura de selecție - membru în consiliul de administrație și conținutul dosarului pentru depunerea candidaturii pentru fiecare poziție de membru în consiliu;</w:t>
      </w:r>
    </w:p>
    <w:p w14:paraId="0259DA34" w14:textId="77777777" w:rsidR="00CE3B99" w:rsidRPr="00EE3FF9" w:rsidRDefault="00CE3B99" w:rsidP="00CE3B99">
      <w:pPr>
        <w:pStyle w:val="ListParagraph"/>
        <w:numPr>
          <w:ilvl w:val="0"/>
          <w:numId w:val="22"/>
        </w:numPr>
        <w:overflowPunct/>
        <w:autoSpaceDE/>
        <w:autoSpaceDN/>
        <w:adjustRightInd/>
        <w:spacing w:line="276" w:lineRule="auto"/>
        <w:jc w:val="both"/>
        <w:rPr>
          <w:color w:val="000000" w:themeColor="text1"/>
          <w:sz w:val="24"/>
          <w:szCs w:val="24"/>
        </w:rPr>
      </w:pPr>
      <w:r w:rsidRPr="00EE3FF9">
        <w:rPr>
          <w:color w:val="000000" w:themeColor="text1"/>
          <w:sz w:val="24"/>
          <w:szCs w:val="24"/>
        </w:rPr>
        <w:t>ulterior termenului-limită pentru depunerea dosarelor de candidat, comisia de selecție și nominalizare desigilează și analizează conținutul dosarelor depuse de către candidați;</w:t>
      </w:r>
    </w:p>
    <w:p w14:paraId="4C14A2A7" w14:textId="77777777" w:rsidR="00CE3B99" w:rsidRPr="00EE3FF9" w:rsidRDefault="00CE3B99" w:rsidP="00CE3B99">
      <w:pPr>
        <w:pStyle w:val="ListParagraph"/>
        <w:numPr>
          <w:ilvl w:val="0"/>
          <w:numId w:val="22"/>
        </w:numPr>
        <w:overflowPunct/>
        <w:autoSpaceDE/>
        <w:autoSpaceDN/>
        <w:adjustRightInd/>
        <w:spacing w:line="276" w:lineRule="auto"/>
        <w:jc w:val="both"/>
        <w:rPr>
          <w:color w:val="000000" w:themeColor="text1"/>
          <w:sz w:val="24"/>
          <w:szCs w:val="24"/>
        </w:rPr>
      </w:pPr>
      <w:r w:rsidRPr="00EE3FF9">
        <w:rPr>
          <w:color w:val="000000" w:themeColor="text1"/>
          <w:sz w:val="24"/>
          <w:szCs w:val="24"/>
        </w:rPr>
        <w:t>decide respingerea dosarelor de candidatură incomplete și informează candidații respinși, în scris, despre această decizie, în termen de maximum 5 zile lucrătoare de la data adoptării deciziei de respingere;</w:t>
      </w:r>
    </w:p>
    <w:p w14:paraId="4EB0CF7D" w14:textId="77777777" w:rsidR="00CE3B99" w:rsidRPr="00EE3FF9" w:rsidRDefault="00CE3B99" w:rsidP="00CE3B99">
      <w:pPr>
        <w:pStyle w:val="ListParagraph"/>
        <w:numPr>
          <w:ilvl w:val="0"/>
          <w:numId w:val="22"/>
        </w:numPr>
        <w:overflowPunct/>
        <w:autoSpaceDE/>
        <w:autoSpaceDN/>
        <w:adjustRightInd/>
        <w:spacing w:line="276" w:lineRule="auto"/>
        <w:jc w:val="both"/>
        <w:rPr>
          <w:color w:val="000000" w:themeColor="text1"/>
          <w:sz w:val="24"/>
          <w:szCs w:val="24"/>
        </w:rPr>
      </w:pPr>
      <w:r w:rsidRPr="00EE3FF9">
        <w:rPr>
          <w:color w:val="000000" w:themeColor="text1"/>
          <w:sz w:val="24"/>
          <w:szCs w:val="24"/>
        </w:rPr>
        <w:lastRenderedPageBreak/>
        <w:t>desfășoară activitățile care stau la baza elaborării listei lungi și verifică informațiile din dosarele de candidatură;</w:t>
      </w:r>
    </w:p>
    <w:p w14:paraId="7014D1B0" w14:textId="77777777" w:rsidR="00CE3B99" w:rsidRPr="00EE3FF9" w:rsidRDefault="00CE3B99" w:rsidP="00CE3B99">
      <w:pPr>
        <w:pStyle w:val="ListParagraph"/>
        <w:numPr>
          <w:ilvl w:val="0"/>
          <w:numId w:val="22"/>
        </w:numPr>
        <w:overflowPunct/>
        <w:autoSpaceDE/>
        <w:autoSpaceDN/>
        <w:adjustRightInd/>
        <w:spacing w:line="276" w:lineRule="auto"/>
        <w:jc w:val="both"/>
        <w:rPr>
          <w:color w:val="000000" w:themeColor="text1"/>
          <w:sz w:val="24"/>
          <w:szCs w:val="24"/>
        </w:rPr>
      </w:pPr>
      <w:r w:rsidRPr="00EE3FF9">
        <w:rPr>
          <w:color w:val="000000" w:themeColor="text1"/>
          <w:sz w:val="24"/>
          <w:szCs w:val="24"/>
        </w:rPr>
        <w:t>analizează  informațiile din dosarele de candidatură rămase pe lista lungă și alocă punctajul conform grilei de evaluare pentru fiecare criteriu din cadrul profilului consiliului, pentru fiecare candidat;</w:t>
      </w:r>
    </w:p>
    <w:p w14:paraId="69BD40A0" w14:textId="77777777" w:rsidR="00CE3B99" w:rsidRPr="00EE3FF9" w:rsidRDefault="00CE3B99" w:rsidP="00CE3B99">
      <w:pPr>
        <w:pStyle w:val="ListParagraph"/>
        <w:numPr>
          <w:ilvl w:val="0"/>
          <w:numId w:val="22"/>
        </w:numPr>
        <w:overflowPunct/>
        <w:autoSpaceDE/>
        <w:autoSpaceDN/>
        <w:adjustRightInd/>
        <w:spacing w:line="276" w:lineRule="auto"/>
        <w:jc w:val="both"/>
        <w:rPr>
          <w:color w:val="000000" w:themeColor="text1"/>
          <w:sz w:val="24"/>
          <w:szCs w:val="24"/>
        </w:rPr>
      </w:pPr>
      <w:r w:rsidRPr="00EE3FF9">
        <w:rPr>
          <w:color w:val="000000" w:themeColor="text1"/>
          <w:sz w:val="24"/>
          <w:szCs w:val="24"/>
        </w:rPr>
        <w:t>solicită candidaților, în scris, dacă este cazul, clarificări suplimentare, cu stabilirea termenului de răspuns;</w:t>
      </w:r>
    </w:p>
    <w:p w14:paraId="1C65255A" w14:textId="77777777" w:rsidR="00CE3B99" w:rsidRPr="00EE3FF9" w:rsidRDefault="00CE3B99" w:rsidP="00CE3B99">
      <w:pPr>
        <w:pStyle w:val="ListParagraph"/>
        <w:numPr>
          <w:ilvl w:val="0"/>
          <w:numId w:val="22"/>
        </w:numPr>
        <w:overflowPunct/>
        <w:autoSpaceDE/>
        <w:autoSpaceDN/>
        <w:adjustRightInd/>
        <w:spacing w:line="276" w:lineRule="auto"/>
        <w:jc w:val="both"/>
        <w:rPr>
          <w:color w:val="000000" w:themeColor="text1"/>
          <w:sz w:val="24"/>
          <w:szCs w:val="24"/>
        </w:rPr>
      </w:pPr>
      <w:r w:rsidRPr="00EE3FF9">
        <w:rPr>
          <w:color w:val="000000" w:themeColor="text1"/>
          <w:sz w:val="24"/>
          <w:szCs w:val="24"/>
        </w:rPr>
        <w:t>stabilește lista lungă de candidaturi, pe baza dosarelor de candidatură complete;</w:t>
      </w:r>
    </w:p>
    <w:p w14:paraId="6F569E65" w14:textId="77777777" w:rsidR="00CE3B99" w:rsidRPr="00EE3FF9" w:rsidRDefault="00CE3B99" w:rsidP="00CE3B99">
      <w:pPr>
        <w:pStyle w:val="ListParagraph"/>
        <w:numPr>
          <w:ilvl w:val="0"/>
          <w:numId w:val="22"/>
        </w:numPr>
        <w:overflowPunct/>
        <w:autoSpaceDE/>
        <w:autoSpaceDN/>
        <w:adjustRightInd/>
        <w:spacing w:line="276" w:lineRule="auto"/>
        <w:jc w:val="both"/>
        <w:rPr>
          <w:color w:val="000000" w:themeColor="text1"/>
          <w:sz w:val="24"/>
          <w:szCs w:val="24"/>
        </w:rPr>
      </w:pPr>
      <w:r w:rsidRPr="00EE3FF9">
        <w:rPr>
          <w:color w:val="000000" w:themeColor="text1"/>
          <w:sz w:val="24"/>
          <w:szCs w:val="24"/>
        </w:rPr>
        <w:t xml:space="preserve">informează, prin mijloace electronice, candidații selectați cu privire la includerea candidaturii acestora pe lista scurtă și la obligația de a depune la autoritatea publică tutelară declarația de intenție în termen de 15 zile de la data informării; </w:t>
      </w:r>
    </w:p>
    <w:p w14:paraId="69078B70" w14:textId="77777777" w:rsidR="00CE3B99" w:rsidRPr="00EE3FF9" w:rsidRDefault="00CE3B99" w:rsidP="00CE3B99">
      <w:pPr>
        <w:pStyle w:val="ListParagraph"/>
        <w:numPr>
          <w:ilvl w:val="0"/>
          <w:numId w:val="22"/>
        </w:numPr>
        <w:overflowPunct/>
        <w:autoSpaceDE/>
        <w:autoSpaceDN/>
        <w:adjustRightInd/>
        <w:spacing w:line="276" w:lineRule="auto"/>
        <w:jc w:val="both"/>
        <w:rPr>
          <w:color w:val="000000" w:themeColor="text1"/>
          <w:sz w:val="24"/>
          <w:szCs w:val="24"/>
        </w:rPr>
      </w:pPr>
      <w:r w:rsidRPr="00EE3FF9">
        <w:rPr>
          <w:color w:val="000000" w:themeColor="text1"/>
          <w:sz w:val="24"/>
          <w:szCs w:val="24"/>
        </w:rPr>
        <w:t xml:space="preserve">stabilește modul de acordare a punctajului, documentele referitoare la declarația de intenție, planul de interviu și declarațiile necesar a fi completate de către candidați; </w:t>
      </w:r>
    </w:p>
    <w:p w14:paraId="617D468A" w14:textId="77777777" w:rsidR="00CE3B99" w:rsidRPr="00EE3FF9" w:rsidRDefault="00CE3B99" w:rsidP="00CE3B99">
      <w:pPr>
        <w:pStyle w:val="ListParagraph"/>
        <w:numPr>
          <w:ilvl w:val="0"/>
          <w:numId w:val="22"/>
        </w:numPr>
        <w:overflowPunct/>
        <w:autoSpaceDE/>
        <w:autoSpaceDN/>
        <w:adjustRightInd/>
        <w:spacing w:line="276" w:lineRule="auto"/>
        <w:jc w:val="both"/>
        <w:rPr>
          <w:color w:val="000000" w:themeColor="text1"/>
          <w:sz w:val="24"/>
          <w:szCs w:val="24"/>
        </w:rPr>
      </w:pPr>
      <w:r w:rsidRPr="00EE3FF9">
        <w:rPr>
          <w:color w:val="000000" w:themeColor="text1"/>
          <w:sz w:val="24"/>
          <w:szCs w:val="24"/>
        </w:rPr>
        <w:t>analizează declarația de intenție și integrează rezultatele analizei în evaluarea candidatului;</w:t>
      </w:r>
    </w:p>
    <w:p w14:paraId="1E0809D5" w14:textId="77777777" w:rsidR="00CE3B99" w:rsidRPr="00EE3FF9" w:rsidRDefault="00CE3B99" w:rsidP="00CE3B99">
      <w:pPr>
        <w:pStyle w:val="ListParagraph"/>
        <w:numPr>
          <w:ilvl w:val="0"/>
          <w:numId w:val="22"/>
        </w:numPr>
        <w:overflowPunct/>
        <w:autoSpaceDE/>
        <w:autoSpaceDN/>
        <w:adjustRightInd/>
        <w:spacing w:line="276" w:lineRule="auto"/>
        <w:jc w:val="both"/>
        <w:rPr>
          <w:color w:val="000000" w:themeColor="text1"/>
          <w:sz w:val="24"/>
          <w:szCs w:val="24"/>
        </w:rPr>
      </w:pPr>
      <w:r w:rsidRPr="00EE3FF9">
        <w:rPr>
          <w:color w:val="000000" w:themeColor="text1"/>
          <w:sz w:val="24"/>
          <w:szCs w:val="24"/>
        </w:rPr>
        <w:t xml:space="preserve">elaborează planul de interviu și organizează interviurile candidaților aflați pe lista scurtă pe baza acestuia; </w:t>
      </w:r>
    </w:p>
    <w:p w14:paraId="356DE0DC" w14:textId="1FEB8A76" w:rsidR="00CE3B99" w:rsidRPr="00EE3FF9" w:rsidRDefault="00CE3B99" w:rsidP="00CE3B99">
      <w:pPr>
        <w:pStyle w:val="ListParagraph"/>
        <w:numPr>
          <w:ilvl w:val="0"/>
          <w:numId w:val="22"/>
        </w:numPr>
        <w:overflowPunct/>
        <w:autoSpaceDE/>
        <w:autoSpaceDN/>
        <w:adjustRightInd/>
        <w:spacing w:line="276" w:lineRule="auto"/>
        <w:jc w:val="both"/>
        <w:rPr>
          <w:color w:val="000000" w:themeColor="text1"/>
          <w:sz w:val="24"/>
          <w:szCs w:val="24"/>
        </w:rPr>
      </w:pPr>
      <w:r w:rsidRPr="00EE3FF9">
        <w:rPr>
          <w:color w:val="000000" w:themeColor="text1"/>
          <w:sz w:val="24"/>
          <w:szCs w:val="24"/>
        </w:rPr>
        <w:t xml:space="preserve">după încheierea interviurilor, realizează clasamentul candidaților aflați în lista scurtă și raportul final, care se transmite </w:t>
      </w:r>
      <w:r w:rsidR="00936225">
        <w:rPr>
          <w:color w:val="000000" w:themeColor="text1"/>
          <w:sz w:val="24"/>
          <w:szCs w:val="24"/>
        </w:rPr>
        <w:t>Agenției pentru Monitorizarea și Evaluarea Performanțelor Întreprinderilor Publice (</w:t>
      </w:r>
      <w:r w:rsidRPr="00EE3FF9">
        <w:rPr>
          <w:color w:val="000000" w:themeColor="text1"/>
          <w:sz w:val="24"/>
          <w:szCs w:val="24"/>
        </w:rPr>
        <w:t>AMEPIP</w:t>
      </w:r>
      <w:r w:rsidR="00936225">
        <w:rPr>
          <w:color w:val="000000" w:themeColor="text1"/>
          <w:sz w:val="24"/>
          <w:szCs w:val="24"/>
        </w:rPr>
        <w:t>)</w:t>
      </w:r>
      <w:r w:rsidRPr="00EE3FF9">
        <w:rPr>
          <w:color w:val="000000" w:themeColor="text1"/>
          <w:sz w:val="24"/>
          <w:szCs w:val="24"/>
        </w:rPr>
        <w:t xml:space="preserve">, în vederea emiterii avizului conform, și, ulterior, conducătorului autorității publice tutelare, în vederea luării deciziei de numire, pentru regiile autonome, respectiv  conducătorului autorității publice tutelare, în vederea mandatării reprezentanților statului în adunarea generală a acționarilor/ asociaților, pentru propunerea de membri în consiliu, în cazul societăților; </w:t>
      </w:r>
      <w:r w:rsidRPr="00EE3FF9">
        <w:tab/>
      </w:r>
      <w:r w:rsidRPr="00EE3FF9">
        <w:tab/>
      </w:r>
      <w:r w:rsidRPr="00EE3FF9">
        <w:tab/>
      </w:r>
      <w:r w:rsidRPr="00EE3FF9">
        <w:tab/>
      </w:r>
    </w:p>
    <w:p w14:paraId="53581F67" w14:textId="192359EA" w:rsidR="00CE3B99" w:rsidRPr="00EE3FF9" w:rsidRDefault="00CE3B99" w:rsidP="00CE3B99">
      <w:pPr>
        <w:pStyle w:val="ListParagraph"/>
        <w:numPr>
          <w:ilvl w:val="0"/>
          <w:numId w:val="22"/>
        </w:numPr>
        <w:overflowPunct/>
        <w:autoSpaceDE/>
        <w:autoSpaceDN/>
        <w:adjustRightInd/>
        <w:spacing w:line="276" w:lineRule="auto"/>
        <w:jc w:val="both"/>
        <w:rPr>
          <w:color w:val="000000" w:themeColor="text1"/>
          <w:sz w:val="24"/>
          <w:szCs w:val="24"/>
        </w:rPr>
      </w:pPr>
      <w:r w:rsidRPr="00EE3FF9">
        <w:rPr>
          <w:color w:val="000000" w:themeColor="text1"/>
          <w:sz w:val="24"/>
          <w:szCs w:val="24"/>
        </w:rPr>
        <w:t xml:space="preserve">notifică </w:t>
      </w:r>
      <w:r w:rsidR="00936225">
        <w:rPr>
          <w:color w:val="000000" w:themeColor="text1"/>
          <w:sz w:val="24"/>
          <w:szCs w:val="24"/>
        </w:rPr>
        <w:t>Agenția pentru Monitorizarea și Evaluarea Performanțelor Întreprinderilor Publice</w:t>
      </w:r>
      <w:r w:rsidR="00936225" w:rsidRPr="00EE3FF9">
        <w:rPr>
          <w:color w:val="000000" w:themeColor="text1"/>
          <w:sz w:val="24"/>
          <w:szCs w:val="24"/>
        </w:rPr>
        <w:t xml:space="preserve"> </w:t>
      </w:r>
      <w:r w:rsidR="00936225">
        <w:rPr>
          <w:color w:val="000000" w:themeColor="text1"/>
          <w:sz w:val="24"/>
          <w:szCs w:val="24"/>
        </w:rPr>
        <w:t>(</w:t>
      </w:r>
      <w:r w:rsidRPr="00EE3FF9">
        <w:rPr>
          <w:color w:val="000000" w:themeColor="text1"/>
          <w:sz w:val="24"/>
          <w:szCs w:val="24"/>
        </w:rPr>
        <w:t>AMEPIP</w:t>
      </w:r>
      <w:r w:rsidR="00936225">
        <w:rPr>
          <w:color w:val="000000" w:themeColor="text1"/>
          <w:sz w:val="24"/>
          <w:szCs w:val="24"/>
        </w:rPr>
        <w:t>)</w:t>
      </w:r>
      <w:r w:rsidRPr="00EE3FF9">
        <w:rPr>
          <w:color w:val="000000" w:themeColor="text1"/>
          <w:sz w:val="24"/>
          <w:szCs w:val="24"/>
        </w:rPr>
        <w:t xml:space="preserve"> în cazul apariției oricăror abateri de la prevederile legale referitoare la derularea procedurii de selecție, în vederea aplicării de sancțiuni și/sau dispunerii de măsuri de remediere; </w:t>
      </w:r>
      <w:r w:rsidRPr="00EE3FF9">
        <w:tab/>
      </w:r>
      <w:r w:rsidRPr="00EE3FF9">
        <w:tab/>
      </w:r>
      <w:r w:rsidRPr="00EE3FF9">
        <w:tab/>
      </w:r>
      <w:r w:rsidRPr="00EE3FF9">
        <w:tab/>
      </w:r>
    </w:p>
    <w:p w14:paraId="76B99732" w14:textId="7777D123" w:rsidR="00CE3B99" w:rsidRPr="00EE3FF9" w:rsidRDefault="00CE3B99" w:rsidP="00CE3B99">
      <w:pPr>
        <w:pStyle w:val="ListParagraph"/>
        <w:numPr>
          <w:ilvl w:val="0"/>
          <w:numId w:val="22"/>
        </w:numPr>
        <w:overflowPunct/>
        <w:autoSpaceDE/>
        <w:autoSpaceDN/>
        <w:adjustRightInd/>
        <w:spacing w:line="276" w:lineRule="auto"/>
        <w:jc w:val="both"/>
        <w:rPr>
          <w:color w:val="000000" w:themeColor="text1"/>
          <w:sz w:val="24"/>
          <w:szCs w:val="24"/>
        </w:rPr>
      </w:pPr>
      <w:r w:rsidRPr="00EE3FF9">
        <w:rPr>
          <w:color w:val="000000" w:themeColor="text1"/>
          <w:sz w:val="24"/>
          <w:szCs w:val="24"/>
        </w:rPr>
        <w:t xml:space="preserve">în situația nerespectării prevederilor legale cu privire la selecția candidatului, comisia sau, în caz de divergență între membrii comisiei, orice membru al comisiei de selecție și nominalizare notifică </w:t>
      </w:r>
      <w:r w:rsidR="00936225">
        <w:rPr>
          <w:color w:val="000000" w:themeColor="text1"/>
          <w:sz w:val="24"/>
          <w:szCs w:val="24"/>
        </w:rPr>
        <w:t>Agenția pentru Monitorizarea și Evaluarea Performanțelor Întreprinderilor Publice</w:t>
      </w:r>
      <w:r w:rsidR="00936225" w:rsidRPr="00EE3FF9">
        <w:rPr>
          <w:color w:val="000000" w:themeColor="text1"/>
          <w:sz w:val="24"/>
          <w:szCs w:val="24"/>
        </w:rPr>
        <w:t xml:space="preserve"> </w:t>
      </w:r>
      <w:r w:rsidR="00936225">
        <w:rPr>
          <w:color w:val="000000" w:themeColor="text1"/>
          <w:sz w:val="24"/>
          <w:szCs w:val="24"/>
        </w:rPr>
        <w:t>(</w:t>
      </w:r>
      <w:r w:rsidRPr="00EE3FF9">
        <w:rPr>
          <w:color w:val="000000" w:themeColor="text1"/>
          <w:sz w:val="24"/>
          <w:szCs w:val="24"/>
        </w:rPr>
        <w:t>AMEPIP</w:t>
      </w:r>
      <w:r w:rsidR="00936225">
        <w:rPr>
          <w:color w:val="000000" w:themeColor="text1"/>
          <w:sz w:val="24"/>
          <w:szCs w:val="24"/>
        </w:rPr>
        <w:t>)</w:t>
      </w:r>
      <w:r w:rsidRPr="00EE3FF9">
        <w:rPr>
          <w:color w:val="000000" w:themeColor="text1"/>
          <w:sz w:val="24"/>
          <w:szCs w:val="24"/>
        </w:rPr>
        <w:t>, dispozițiile art. 4</w:t>
      </w:r>
      <w:r w:rsidRPr="00EE3FF9">
        <w:rPr>
          <w:color w:val="000000" w:themeColor="text1"/>
          <w:sz w:val="24"/>
          <w:szCs w:val="24"/>
          <w:vertAlign w:val="superscript"/>
        </w:rPr>
        <w:t>4</w:t>
      </w:r>
      <w:r w:rsidRPr="00EE3FF9">
        <w:rPr>
          <w:color w:val="000000" w:themeColor="text1"/>
          <w:sz w:val="24"/>
          <w:szCs w:val="24"/>
        </w:rPr>
        <w:t xml:space="preserve"> alin. (5) lit. c) pct. (vii) din Ordonanța de urgență a Guvernului nr. 109/2011, aprobată cu modificări și completări prin Legea nr. 111/2016, cu modificările și completările ulterioare, aplicându-se în mod corespunzător;</w:t>
      </w:r>
    </w:p>
    <w:p w14:paraId="48EA3EC4" w14:textId="6E4747AB" w:rsidR="00CE3B99" w:rsidRPr="00EE3FF9" w:rsidRDefault="00CE3B99" w:rsidP="00CE3B99">
      <w:pPr>
        <w:pStyle w:val="ListParagraph"/>
        <w:numPr>
          <w:ilvl w:val="0"/>
          <w:numId w:val="22"/>
        </w:numPr>
        <w:overflowPunct/>
        <w:autoSpaceDE/>
        <w:autoSpaceDN/>
        <w:adjustRightInd/>
        <w:spacing w:line="276" w:lineRule="auto"/>
        <w:jc w:val="both"/>
        <w:rPr>
          <w:color w:val="000000" w:themeColor="text1"/>
          <w:sz w:val="24"/>
          <w:szCs w:val="24"/>
        </w:rPr>
      </w:pPr>
      <w:r w:rsidRPr="00EE3FF9">
        <w:rPr>
          <w:color w:val="000000" w:themeColor="text1"/>
          <w:sz w:val="24"/>
          <w:szCs w:val="24"/>
        </w:rPr>
        <w:t xml:space="preserve">informează </w:t>
      </w:r>
      <w:r w:rsidR="00936225">
        <w:rPr>
          <w:color w:val="000000" w:themeColor="text1"/>
          <w:sz w:val="24"/>
          <w:szCs w:val="24"/>
        </w:rPr>
        <w:t>Agenția pentru Monitorizarea și Evaluarea Performanțelor Întreprinderilor Publice</w:t>
      </w:r>
      <w:r w:rsidR="00936225" w:rsidRPr="00EE3FF9">
        <w:rPr>
          <w:color w:val="000000" w:themeColor="text1"/>
          <w:sz w:val="24"/>
          <w:szCs w:val="24"/>
        </w:rPr>
        <w:t xml:space="preserve"> </w:t>
      </w:r>
      <w:r w:rsidR="00936225">
        <w:rPr>
          <w:color w:val="000000" w:themeColor="text1"/>
          <w:sz w:val="24"/>
          <w:szCs w:val="24"/>
        </w:rPr>
        <w:t>(</w:t>
      </w:r>
      <w:r w:rsidR="00936225" w:rsidRPr="00EE3FF9">
        <w:rPr>
          <w:color w:val="000000" w:themeColor="text1"/>
          <w:sz w:val="24"/>
          <w:szCs w:val="24"/>
        </w:rPr>
        <w:t>AMEPIP</w:t>
      </w:r>
      <w:r w:rsidR="00936225">
        <w:rPr>
          <w:color w:val="000000" w:themeColor="text1"/>
          <w:sz w:val="24"/>
          <w:szCs w:val="24"/>
        </w:rPr>
        <w:t>)</w:t>
      </w:r>
      <w:r w:rsidRPr="00EE3FF9">
        <w:rPr>
          <w:color w:val="000000" w:themeColor="text1"/>
          <w:sz w:val="24"/>
          <w:szCs w:val="24"/>
        </w:rPr>
        <w:t xml:space="preserve"> cu privire la stadiul de desfășurare a procedurilor de selecție, conform calendarului acesteia, cu respectarea confidențialității cu privire la informațiile privind candidații, dosarele de candidatură, lista lungă sau alte informații cu caracter confidențial; </w:t>
      </w:r>
    </w:p>
    <w:p w14:paraId="7FE0DAD2" w14:textId="689132F4" w:rsidR="001847A9" w:rsidRDefault="00CE3B99" w:rsidP="001847A9">
      <w:pPr>
        <w:pStyle w:val="ListParagraph"/>
        <w:numPr>
          <w:ilvl w:val="0"/>
          <w:numId w:val="22"/>
        </w:numPr>
        <w:overflowPunct/>
        <w:autoSpaceDE/>
        <w:autoSpaceDN/>
        <w:adjustRightInd/>
        <w:spacing w:after="240" w:line="276" w:lineRule="auto"/>
        <w:jc w:val="both"/>
        <w:rPr>
          <w:color w:val="000000" w:themeColor="text1"/>
          <w:sz w:val="24"/>
          <w:szCs w:val="24"/>
        </w:rPr>
      </w:pPr>
      <w:r w:rsidRPr="00EE3FF9">
        <w:rPr>
          <w:color w:val="000000" w:themeColor="text1"/>
          <w:sz w:val="24"/>
          <w:szCs w:val="24"/>
        </w:rPr>
        <w:t xml:space="preserve">oricare alte activități în conformitate cu atribuții stabilite prin actul administrativ de înființare și cu cele prevăzute de Ordonanța de urgență a Guvernului nr. 109/2011, aprobată </w:t>
      </w:r>
      <w:r w:rsidRPr="00EE3FF9">
        <w:rPr>
          <w:color w:val="000000" w:themeColor="text1"/>
          <w:sz w:val="24"/>
          <w:szCs w:val="24"/>
        </w:rPr>
        <w:lastRenderedPageBreak/>
        <w:t xml:space="preserve">cu modificări și completări prin Legea nr. 111/2016, cu modificările și completările ulterioare și de Hotărârea Guvernului nr. 639/2023. </w:t>
      </w:r>
    </w:p>
    <w:p w14:paraId="5117AAAB" w14:textId="71199080" w:rsidR="00A70064" w:rsidRPr="003C5AC2" w:rsidRDefault="003C5AC2" w:rsidP="00A70064">
      <w:pPr>
        <w:overflowPunct/>
        <w:autoSpaceDE/>
        <w:autoSpaceDN/>
        <w:adjustRightInd/>
        <w:spacing w:after="240" w:line="276" w:lineRule="auto"/>
        <w:jc w:val="both"/>
        <w:rPr>
          <w:b/>
          <w:bCs/>
          <w:color w:val="000000" w:themeColor="text1"/>
          <w:sz w:val="24"/>
          <w:szCs w:val="24"/>
        </w:rPr>
      </w:pPr>
      <w:r w:rsidRPr="003C5AC2">
        <w:rPr>
          <w:b/>
          <w:bCs/>
          <w:color w:val="000000" w:themeColor="text1"/>
          <w:sz w:val="24"/>
          <w:szCs w:val="24"/>
        </w:rPr>
        <w:t>IV. 1. Livrabile</w:t>
      </w:r>
    </w:p>
    <w:p w14:paraId="26019092" w14:textId="4B4132E0" w:rsidR="001847A9" w:rsidRPr="003C5AC2" w:rsidRDefault="003C5AC2" w:rsidP="00A9588B">
      <w:pPr>
        <w:pStyle w:val="ListParagraph"/>
        <w:overflowPunct/>
        <w:autoSpaceDE/>
        <w:autoSpaceDN/>
        <w:adjustRightInd/>
        <w:spacing w:before="240" w:after="240" w:line="276" w:lineRule="auto"/>
        <w:ind w:left="0"/>
        <w:jc w:val="both"/>
        <w:rPr>
          <w:rFonts w:eastAsia="Calibri"/>
          <w:sz w:val="24"/>
          <w:szCs w:val="24"/>
        </w:rPr>
      </w:pPr>
      <w:r w:rsidRPr="003C5AC2">
        <w:rPr>
          <w:color w:val="000000" w:themeColor="text1"/>
          <w:sz w:val="24"/>
          <w:szCs w:val="24"/>
        </w:rPr>
        <w:t xml:space="preserve">Prestatorul </w:t>
      </w:r>
      <w:r w:rsidRPr="003C5AC2">
        <w:rPr>
          <w:rFonts w:eastAsia="Calibri"/>
          <w:sz w:val="24"/>
          <w:szCs w:val="24"/>
        </w:rPr>
        <w:t>va înainta pe perioada derulării contractului, următoarele livrabile:</w:t>
      </w:r>
    </w:p>
    <w:p w14:paraId="65360D6B" w14:textId="77E0FF47" w:rsidR="003C5AC2" w:rsidRDefault="003C5AC2" w:rsidP="00A9588B">
      <w:pPr>
        <w:pStyle w:val="ListParagraph"/>
        <w:numPr>
          <w:ilvl w:val="0"/>
          <w:numId w:val="25"/>
        </w:numPr>
        <w:overflowPunct/>
        <w:autoSpaceDE/>
        <w:autoSpaceDN/>
        <w:adjustRightInd/>
        <w:spacing w:after="240" w:line="276" w:lineRule="auto"/>
        <w:jc w:val="both"/>
        <w:rPr>
          <w:rFonts w:eastAsia="Calibri"/>
          <w:sz w:val="24"/>
          <w:szCs w:val="24"/>
        </w:rPr>
      </w:pPr>
      <w:r w:rsidRPr="003C5AC2">
        <w:rPr>
          <w:rFonts w:eastAsia="Calibri"/>
          <w:b/>
          <w:bCs/>
          <w:sz w:val="24"/>
          <w:szCs w:val="24"/>
        </w:rPr>
        <w:t>Planul de selecție – Componenta integrală</w:t>
      </w:r>
      <w:r w:rsidRPr="003C5AC2">
        <w:rPr>
          <w:rFonts w:eastAsia="Calibri"/>
          <w:sz w:val="24"/>
          <w:szCs w:val="24"/>
        </w:rPr>
        <w:t xml:space="preserve">, în maximum 10 zile de la data înființării </w:t>
      </w:r>
      <w:r w:rsidR="00C07397">
        <w:rPr>
          <w:sz w:val="24"/>
          <w:szCs w:val="24"/>
        </w:rPr>
        <w:t>Comisiei de selecție și nominalizare (</w:t>
      </w:r>
      <w:r w:rsidRPr="003C5AC2">
        <w:rPr>
          <w:rFonts w:eastAsia="Calibri"/>
          <w:sz w:val="24"/>
          <w:szCs w:val="24"/>
        </w:rPr>
        <w:t>CSN</w:t>
      </w:r>
      <w:r w:rsidR="00C07397">
        <w:rPr>
          <w:rFonts w:eastAsia="Calibri"/>
          <w:sz w:val="24"/>
          <w:szCs w:val="24"/>
        </w:rPr>
        <w:t>)</w:t>
      </w:r>
      <w:r w:rsidRPr="003C5AC2">
        <w:rPr>
          <w:rFonts w:eastAsia="Calibri"/>
          <w:sz w:val="24"/>
          <w:szCs w:val="24"/>
        </w:rPr>
        <w:t xml:space="preserve">, elaborat în consultare cu autoritatea publică tutelară.  </w:t>
      </w:r>
    </w:p>
    <w:p w14:paraId="5A72600F" w14:textId="77777777" w:rsidR="00A9588B" w:rsidRDefault="00A9588B" w:rsidP="00A9588B">
      <w:pPr>
        <w:spacing w:after="240" w:line="276" w:lineRule="auto"/>
        <w:ind w:left="360"/>
        <w:jc w:val="both"/>
        <w:rPr>
          <w:rFonts w:eastAsia="Calibri"/>
          <w:sz w:val="24"/>
          <w:szCs w:val="24"/>
        </w:rPr>
      </w:pPr>
      <w:r w:rsidRPr="00A9588B">
        <w:rPr>
          <w:rFonts w:eastAsia="Calibri"/>
          <w:sz w:val="24"/>
          <w:szCs w:val="24"/>
        </w:rPr>
        <w:t>Planul de selecție va conține, dar fără a se limita la acestea, următoarele:</w:t>
      </w:r>
    </w:p>
    <w:p w14:paraId="4350756F" w14:textId="5F4A74C2" w:rsidR="00A9588B" w:rsidRPr="00A9588B" w:rsidRDefault="00A9588B" w:rsidP="00A9588B">
      <w:pPr>
        <w:pStyle w:val="ListParagraph"/>
        <w:numPr>
          <w:ilvl w:val="0"/>
          <w:numId w:val="29"/>
        </w:numPr>
        <w:spacing w:line="276" w:lineRule="auto"/>
        <w:jc w:val="both"/>
        <w:rPr>
          <w:rFonts w:eastAsia="Calibri"/>
          <w:sz w:val="24"/>
          <w:szCs w:val="24"/>
        </w:rPr>
      </w:pPr>
      <w:r w:rsidRPr="00A9588B">
        <w:rPr>
          <w:rFonts w:eastAsia="Calibri"/>
          <w:sz w:val="24"/>
          <w:szCs w:val="24"/>
        </w:rPr>
        <w:t>etapele procesului de selecție, calendarul, documente și materiale ce urmează a fi verificate, respectiv elaborate, persoane de contact pentru informații și detalii suplimentare;</w:t>
      </w:r>
    </w:p>
    <w:p w14:paraId="51F24A3E" w14:textId="787C82BA" w:rsidR="00A9588B" w:rsidRPr="00A9588B" w:rsidRDefault="00A9588B" w:rsidP="00A9588B">
      <w:pPr>
        <w:pStyle w:val="ListParagraph"/>
        <w:numPr>
          <w:ilvl w:val="0"/>
          <w:numId w:val="29"/>
        </w:numPr>
        <w:spacing w:line="276" w:lineRule="auto"/>
        <w:jc w:val="both"/>
        <w:rPr>
          <w:rFonts w:eastAsia="Calibri"/>
          <w:sz w:val="24"/>
          <w:szCs w:val="24"/>
        </w:rPr>
      </w:pPr>
      <w:r w:rsidRPr="00A9588B">
        <w:rPr>
          <w:rFonts w:eastAsia="Calibri"/>
          <w:sz w:val="24"/>
          <w:szCs w:val="24"/>
        </w:rPr>
        <w:t>anunțurile privind selecția, pentru presa tipărită și online;</w:t>
      </w:r>
    </w:p>
    <w:p w14:paraId="57170B75" w14:textId="0EC07583" w:rsidR="00A9588B" w:rsidRPr="00A9588B" w:rsidRDefault="00A9588B" w:rsidP="00A9588B">
      <w:pPr>
        <w:pStyle w:val="ListParagraph"/>
        <w:numPr>
          <w:ilvl w:val="0"/>
          <w:numId w:val="29"/>
        </w:numPr>
        <w:spacing w:line="276" w:lineRule="auto"/>
        <w:jc w:val="both"/>
        <w:rPr>
          <w:rFonts w:eastAsia="Calibri"/>
          <w:sz w:val="24"/>
          <w:szCs w:val="24"/>
        </w:rPr>
      </w:pPr>
      <w:r w:rsidRPr="00A9588B">
        <w:rPr>
          <w:rFonts w:eastAsia="Calibri"/>
          <w:sz w:val="24"/>
          <w:szCs w:val="24"/>
        </w:rPr>
        <w:t>lista detaliată a documentelor necesare în vederea depunerii candidaturii de către persoane fizice și persoane juridice, în funcție de etapele procedurii de selecție;</w:t>
      </w:r>
    </w:p>
    <w:p w14:paraId="2A1F66AA" w14:textId="43B44DA1" w:rsidR="00A9588B" w:rsidRPr="00A9588B" w:rsidRDefault="00A9588B" w:rsidP="00A9588B">
      <w:pPr>
        <w:pStyle w:val="ListParagraph"/>
        <w:numPr>
          <w:ilvl w:val="0"/>
          <w:numId w:val="29"/>
        </w:numPr>
        <w:spacing w:line="276" w:lineRule="auto"/>
        <w:jc w:val="both"/>
        <w:rPr>
          <w:rFonts w:eastAsia="Calibri"/>
          <w:sz w:val="24"/>
          <w:szCs w:val="24"/>
        </w:rPr>
      </w:pPr>
      <w:r w:rsidRPr="00A9588B">
        <w:rPr>
          <w:rFonts w:eastAsia="Calibri"/>
          <w:sz w:val="24"/>
          <w:szCs w:val="24"/>
        </w:rPr>
        <w:t>dispozițiile de confidențialitate și de acces la documente, lista elementelor confidențiale;</w:t>
      </w:r>
    </w:p>
    <w:p w14:paraId="11B25576" w14:textId="6B21E844" w:rsidR="00A9588B" w:rsidRPr="00A9588B" w:rsidRDefault="00A9588B" w:rsidP="00A9588B">
      <w:pPr>
        <w:pStyle w:val="ListParagraph"/>
        <w:numPr>
          <w:ilvl w:val="0"/>
          <w:numId w:val="29"/>
        </w:numPr>
        <w:spacing w:line="276" w:lineRule="auto"/>
        <w:jc w:val="both"/>
        <w:rPr>
          <w:rFonts w:eastAsia="Calibri"/>
          <w:sz w:val="24"/>
          <w:szCs w:val="24"/>
        </w:rPr>
      </w:pPr>
      <w:r w:rsidRPr="00A9588B">
        <w:rPr>
          <w:rFonts w:eastAsia="Calibri"/>
          <w:sz w:val="24"/>
          <w:szCs w:val="24"/>
        </w:rPr>
        <w:t>lista riscurilor posibile și a măsurilor ce vor fi luate pentru diminuarea acestor riscuri, asigurându-se că drepturile acționarilor sunt respectate și că interesele întreprinderii publice sunt asigurate;</w:t>
      </w:r>
    </w:p>
    <w:p w14:paraId="01855135" w14:textId="0ED87563" w:rsidR="00A9588B" w:rsidRPr="00A9588B" w:rsidRDefault="00A9588B" w:rsidP="00A9588B">
      <w:pPr>
        <w:pStyle w:val="ListParagraph"/>
        <w:numPr>
          <w:ilvl w:val="0"/>
          <w:numId w:val="29"/>
        </w:numPr>
        <w:spacing w:line="276" w:lineRule="auto"/>
        <w:jc w:val="both"/>
        <w:rPr>
          <w:rFonts w:eastAsia="Calibri"/>
          <w:sz w:val="24"/>
          <w:szCs w:val="24"/>
        </w:rPr>
      </w:pPr>
      <w:r w:rsidRPr="00A9588B">
        <w:rPr>
          <w:rFonts w:eastAsia="Calibri"/>
          <w:sz w:val="24"/>
          <w:szCs w:val="24"/>
        </w:rPr>
        <w:t>scrisoarea de așteptări;</w:t>
      </w:r>
    </w:p>
    <w:p w14:paraId="728920B6" w14:textId="211C1409" w:rsidR="00A9588B" w:rsidRPr="00A9588B" w:rsidRDefault="00A9588B" w:rsidP="00A9588B">
      <w:pPr>
        <w:pStyle w:val="ListParagraph"/>
        <w:numPr>
          <w:ilvl w:val="0"/>
          <w:numId w:val="29"/>
        </w:numPr>
        <w:spacing w:line="276" w:lineRule="auto"/>
        <w:jc w:val="both"/>
        <w:rPr>
          <w:rFonts w:eastAsia="Calibri"/>
          <w:sz w:val="24"/>
          <w:szCs w:val="24"/>
        </w:rPr>
      </w:pPr>
      <w:r w:rsidRPr="00A9588B">
        <w:rPr>
          <w:rFonts w:eastAsia="Calibri"/>
          <w:sz w:val="24"/>
          <w:szCs w:val="24"/>
        </w:rPr>
        <w:t>cerințele contextuale;</w:t>
      </w:r>
    </w:p>
    <w:p w14:paraId="11B8EABF" w14:textId="4D39522B" w:rsidR="00A9588B" w:rsidRPr="00A9588B" w:rsidRDefault="00A9588B" w:rsidP="00A9588B">
      <w:pPr>
        <w:pStyle w:val="ListParagraph"/>
        <w:numPr>
          <w:ilvl w:val="0"/>
          <w:numId w:val="29"/>
        </w:numPr>
        <w:spacing w:line="276" w:lineRule="auto"/>
        <w:jc w:val="both"/>
        <w:rPr>
          <w:rFonts w:eastAsia="Calibri"/>
          <w:sz w:val="24"/>
          <w:szCs w:val="24"/>
        </w:rPr>
      </w:pPr>
      <w:r w:rsidRPr="00A9588B">
        <w:rPr>
          <w:rFonts w:eastAsia="Calibri"/>
          <w:sz w:val="24"/>
          <w:szCs w:val="24"/>
        </w:rPr>
        <w:t>profilul consiliului;</w:t>
      </w:r>
    </w:p>
    <w:p w14:paraId="7E124D5E" w14:textId="2B121E9A" w:rsidR="00A9588B" w:rsidRPr="00A9588B" w:rsidRDefault="00A9588B" w:rsidP="00A9588B">
      <w:pPr>
        <w:pStyle w:val="ListParagraph"/>
        <w:numPr>
          <w:ilvl w:val="0"/>
          <w:numId w:val="29"/>
        </w:numPr>
        <w:spacing w:line="276" w:lineRule="auto"/>
        <w:jc w:val="both"/>
        <w:rPr>
          <w:rFonts w:eastAsia="Calibri"/>
          <w:sz w:val="24"/>
          <w:szCs w:val="24"/>
        </w:rPr>
      </w:pPr>
      <w:r w:rsidRPr="00A9588B">
        <w:rPr>
          <w:rFonts w:eastAsia="Calibri"/>
          <w:sz w:val="24"/>
          <w:szCs w:val="24"/>
        </w:rPr>
        <w:t>profilul candidatului;</w:t>
      </w:r>
    </w:p>
    <w:p w14:paraId="1F2F00E4" w14:textId="712CD1C2" w:rsidR="00A9588B" w:rsidRPr="00A9588B" w:rsidRDefault="00A9588B" w:rsidP="00A9588B">
      <w:pPr>
        <w:pStyle w:val="ListParagraph"/>
        <w:numPr>
          <w:ilvl w:val="0"/>
          <w:numId w:val="29"/>
        </w:numPr>
        <w:spacing w:line="276" w:lineRule="auto"/>
        <w:jc w:val="both"/>
        <w:rPr>
          <w:rFonts w:eastAsia="Calibri"/>
          <w:sz w:val="24"/>
          <w:szCs w:val="24"/>
        </w:rPr>
      </w:pPr>
      <w:r w:rsidRPr="00A9588B">
        <w:rPr>
          <w:rFonts w:eastAsia="Calibri"/>
          <w:sz w:val="24"/>
          <w:szCs w:val="24"/>
        </w:rPr>
        <w:t>criteriile de selecție;</w:t>
      </w:r>
    </w:p>
    <w:p w14:paraId="6941FA53" w14:textId="5F77FB2E" w:rsidR="00A9588B" w:rsidRPr="00A9588B" w:rsidRDefault="00A9588B" w:rsidP="00A9588B">
      <w:pPr>
        <w:pStyle w:val="ListParagraph"/>
        <w:numPr>
          <w:ilvl w:val="0"/>
          <w:numId w:val="29"/>
        </w:numPr>
        <w:spacing w:line="276" w:lineRule="auto"/>
        <w:jc w:val="both"/>
        <w:rPr>
          <w:rFonts w:eastAsia="Calibri"/>
          <w:sz w:val="24"/>
          <w:szCs w:val="24"/>
        </w:rPr>
      </w:pPr>
      <w:r w:rsidRPr="00A9588B">
        <w:rPr>
          <w:rFonts w:eastAsia="Calibri"/>
          <w:sz w:val="24"/>
          <w:szCs w:val="24"/>
        </w:rPr>
        <w:t>modul de acordare a punctajului;</w:t>
      </w:r>
    </w:p>
    <w:p w14:paraId="232D37A4" w14:textId="18EC0FB8" w:rsidR="00A9588B" w:rsidRPr="00A9588B" w:rsidRDefault="00A9588B" w:rsidP="00A9588B">
      <w:pPr>
        <w:pStyle w:val="ListParagraph"/>
        <w:numPr>
          <w:ilvl w:val="0"/>
          <w:numId w:val="29"/>
        </w:numPr>
        <w:spacing w:line="276" w:lineRule="auto"/>
        <w:jc w:val="both"/>
        <w:rPr>
          <w:rFonts w:eastAsia="Calibri"/>
          <w:sz w:val="24"/>
          <w:szCs w:val="24"/>
        </w:rPr>
      </w:pPr>
      <w:r w:rsidRPr="00A9588B">
        <w:rPr>
          <w:rFonts w:eastAsia="Calibri"/>
          <w:sz w:val="24"/>
          <w:szCs w:val="24"/>
        </w:rPr>
        <w:t>documente referitoare la declarația de intenție;</w:t>
      </w:r>
    </w:p>
    <w:p w14:paraId="18BC613A" w14:textId="3323D0EC" w:rsidR="00A9588B" w:rsidRPr="00A9588B" w:rsidRDefault="00A9588B" w:rsidP="00A9588B">
      <w:pPr>
        <w:pStyle w:val="ListParagraph"/>
        <w:numPr>
          <w:ilvl w:val="0"/>
          <w:numId w:val="29"/>
        </w:numPr>
        <w:spacing w:line="276" w:lineRule="auto"/>
        <w:jc w:val="both"/>
        <w:rPr>
          <w:rFonts w:eastAsia="Calibri"/>
          <w:sz w:val="24"/>
          <w:szCs w:val="24"/>
        </w:rPr>
      </w:pPr>
      <w:r w:rsidRPr="00A9588B">
        <w:rPr>
          <w:rFonts w:eastAsia="Calibri"/>
          <w:sz w:val="24"/>
          <w:szCs w:val="24"/>
        </w:rPr>
        <w:t>plan de interviu;</w:t>
      </w:r>
    </w:p>
    <w:p w14:paraId="0DEAAEF6" w14:textId="0012C7BA" w:rsidR="00A9588B" w:rsidRPr="00A9588B" w:rsidRDefault="00A9588B" w:rsidP="00A9588B">
      <w:pPr>
        <w:pStyle w:val="ListParagraph"/>
        <w:numPr>
          <w:ilvl w:val="0"/>
          <w:numId w:val="29"/>
        </w:numPr>
        <w:spacing w:line="276" w:lineRule="auto"/>
        <w:jc w:val="both"/>
        <w:rPr>
          <w:rFonts w:eastAsia="Calibri"/>
          <w:sz w:val="24"/>
          <w:szCs w:val="24"/>
        </w:rPr>
      </w:pPr>
      <w:r w:rsidRPr="00A9588B">
        <w:rPr>
          <w:rFonts w:eastAsia="Calibri"/>
          <w:sz w:val="24"/>
          <w:szCs w:val="24"/>
        </w:rPr>
        <w:t>proiectul contractului de mandat;</w:t>
      </w:r>
    </w:p>
    <w:p w14:paraId="7EC79AB1" w14:textId="663A324C" w:rsidR="00A9588B" w:rsidRPr="00A9588B" w:rsidRDefault="00A9588B" w:rsidP="00A9588B">
      <w:pPr>
        <w:pStyle w:val="ListParagraph"/>
        <w:numPr>
          <w:ilvl w:val="0"/>
          <w:numId w:val="29"/>
        </w:numPr>
        <w:spacing w:line="276" w:lineRule="auto"/>
        <w:jc w:val="both"/>
        <w:rPr>
          <w:rFonts w:eastAsia="Calibri"/>
          <w:sz w:val="24"/>
          <w:szCs w:val="24"/>
        </w:rPr>
      </w:pPr>
      <w:r w:rsidRPr="00A9588B">
        <w:rPr>
          <w:rFonts w:eastAsia="Calibri"/>
          <w:sz w:val="24"/>
          <w:szCs w:val="24"/>
        </w:rPr>
        <w:t>declarații necesare a fi completate de către candidați.</w:t>
      </w:r>
    </w:p>
    <w:p w14:paraId="10D2A791" w14:textId="4BA60CB8" w:rsidR="003C5AC2" w:rsidRDefault="003C5AC2" w:rsidP="00A9588B">
      <w:pPr>
        <w:pStyle w:val="ListParagraph"/>
        <w:numPr>
          <w:ilvl w:val="0"/>
          <w:numId w:val="25"/>
        </w:numPr>
        <w:overflowPunct/>
        <w:autoSpaceDE/>
        <w:autoSpaceDN/>
        <w:adjustRightInd/>
        <w:spacing w:line="276" w:lineRule="auto"/>
        <w:jc w:val="both"/>
        <w:rPr>
          <w:rFonts w:eastAsia="Calibri"/>
          <w:sz w:val="24"/>
          <w:szCs w:val="24"/>
        </w:rPr>
      </w:pPr>
      <w:r>
        <w:rPr>
          <w:rFonts w:eastAsia="Calibri"/>
          <w:b/>
          <w:bCs/>
          <w:sz w:val="24"/>
          <w:szCs w:val="24"/>
        </w:rPr>
        <w:t xml:space="preserve">Lista lungă </w:t>
      </w:r>
      <w:r w:rsidRPr="005765C1">
        <w:rPr>
          <w:rFonts w:eastAsia="Calibri"/>
          <w:sz w:val="24"/>
          <w:szCs w:val="24"/>
        </w:rPr>
        <w:t>(lista tuturor candidaturilor primite) va cuprinde:</w:t>
      </w:r>
    </w:p>
    <w:p w14:paraId="3AD1CEDB" w14:textId="313427E9" w:rsidR="005765C1" w:rsidRPr="005765C1" w:rsidRDefault="005765C1" w:rsidP="00A9588B">
      <w:pPr>
        <w:numPr>
          <w:ilvl w:val="1"/>
          <w:numId w:val="25"/>
        </w:numPr>
        <w:tabs>
          <w:tab w:val="left" w:pos="851"/>
        </w:tabs>
        <w:overflowPunct/>
        <w:spacing w:line="276" w:lineRule="auto"/>
        <w:jc w:val="both"/>
        <w:rPr>
          <w:rFonts w:eastAsia="Calibri"/>
          <w:sz w:val="24"/>
          <w:szCs w:val="24"/>
        </w:rPr>
      </w:pPr>
      <w:r w:rsidRPr="005765C1">
        <w:rPr>
          <w:rFonts w:eastAsia="Calibri"/>
          <w:sz w:val="24"/>
          <w:szCs w:val="24"/>
        </w:rPr>
        <w:t>Analiza informațiilor din dosarele de candidatură rămase pe lista lungă;</w:t>
      </w:r>
    </w:p>
    <w:p w14:paraId="4C834E69" w14:textId="7FC08141" w:rsidR="005765C1" w:rsidRPr="005765C1" w:rsidRDefault="005765C1" w:rsidP="00A9588B">
      <w:pPr>
        <w:numPr>
          <w:ilvl w:val="1"/>
          <w:numId w:val="25"/>
        </w:numPr>
        <w:tabs>
          <w:tab w:val="left" w:pos="851"/>
        </w:tabs>
        <w:overflowPunct/>
        <w:spacing w:line="276" w:lineRule="auto"/>
        <w:jc w:val="both"/>
        <w:rPr>
          <w:rFonts w:eastAsia="Calibri"/>
          <w:sz w:val="24"/>
          <w:szCs w:val="24"/>
        </w:rPr>
      </w:pPr>
      <w:r w:rsidRPr="005765C1">
        <w:rPr>
          <w:rFonts w:eastAsia="Calibri"/>
          <w:sz w:val="24"/>
          <w:szCs w:val="24"/>
        </w:rPr>
        <w:t>Alocarea punctajului conform grilei de evaluare pentru fiecare criteriu din cadrul profilului consiliului pentru fiecare candidat.</w:t>
      </w:r>
    </w:p>
    <w:p w14:paraId="6F196605" w14:textId="77AF87E7" w:rsidR="003C5AC2" w:rsidRPr="005765C1" w:rsidRDefault="003C5AC2" w:rsidP="00A9588B">
      <w:pPr>
        <w:pStyle w:val="ListParagraph"/>
        <w:numPr>
          <w:ilvl w:val="0"/>
          <w:numId w:val="25"/>
        </w:numPr>
        <w:overflowPunct/>
        <w:autoSpaceDE/>
        <w:autoSpaceDN/>
        <w:adjustRightInd/>
        <w:spacing w:line="276" w:lineRule="auto"/>
        <w:jc w:val="both"/>
        <w:rPr>
          <w:rFonts w:eastAsia="Calibri"/>
          <w:sz w:val="24"/>
          <w:szCs w:val="24"/>
        </w:rPr>
      </w:pPr>
      <w:r w:rsidRPr="005765C1">
        <w:rPr>
          <w:rFonts w:eastAsia="Calibri"/>
          <w:b/>
          <w:bCs/>
          <w:sz w:val="24"/>
          <w:szCs w:val="24"/>
        </w:rPr>
        <w:t>Lista scurtă</w:t>
      </w:r>
      <w:r w:rsidR="005765C1" w:rsidRPr="005765C1">
        <w:rPr>
          <w:rFonts w:eastAsia="Calibri"/>
          <w:b/>
          <w:bCs/>
          <w:sz w:val="24"/>
          <w:szCs w:val="24"/>
        </w:rPr>
        <w:t xml:space="preserve"> </w:t>
      </w:r>
      <w:r w:rsidR="005765C1" w:rsidRPr="005765C1">
        <w:rPr>
          <w:rFonts w:eastAsia="Calibri"/>
          <w:sz w:val="24"/>
          <w:szCs w:val="24"/>
        </w:rPr>
        <w:t>(candidații care urmează să fie intervievați) va cuprinde:</w:t>
      </w:r>
    </w:p>
    <w:p w14:paraId="263AA342" w14:textId="77777777" w:rsidR="005765C1" w:rsidRPr="005765C1" w:rsidRDefault="005765C1" w:rsidP="00A9588B">
      <w:pPr>
        <w:numPr>
          <w:ilvl w:val="1"/>
          <w:numId w:val="25"/>
        </w:numPr>
        <w:tabs>
          <w:tab w:val="left" w:pos="1134"/>
        </w:tabs>
        <w:overflowPunct/>
        <w:spacing w:line="276" w:lineRule="auto"/>
        <w:jc w:val="both"/>
        <w:rPr>
          <w:rFonts w:eastAsia="Calibri"/>
          <w:sz w:val="24"/>
          <w:szCs w:val="24"/>
        </w:rPr>
      </w:pPr>
      <w:r w:rsidRPr="005765C1">
        <w:rPr>
          <w:rFonts w:eastAsia="Calibri"/>
          <w:sz w:val="24"/>
          <w:szCs w:val="24"/>
        </w:rPr>
        <w:t>Punctajul stabilit pentru fiecare candidat aflat pe lista scurtă;</w:t>
      </w:r>
    </w:p>
    <w:p w14:paraId="15CC0C5C" w14:textId="5B4568D4" w:rsidR="005765C1" w:rsidRPr="005765C1" w:rsidRDefault="005765C1" w:rsidP="00A9588B">
      <w:pPr>
        <w:numPr>
          <w:ilvl w:val="1"/>
          <w:numId w:val="25"/>
        </w:numPr>
        <w:tabs>
          <w:tab w:val="left" w:pos="1134"/>
        </w:tabs>
        <w:overflowPunct/>
        <w:spacing w:line="276" w:lineRule="auto"/>
        <w:jc w:val="both"/>
        <w:rPr>
          <w:rFonts w:eastAsia="Calibri"/>
          <w:sz w:val="24"/>
          <w:szCs w:val="24"/>
        </w:rPr>
      </w:pPr>
      <w:r w:rsidRPr="005765C1">
        <w:rPr>
          <w:rFonts w:eastAsia="Calibri"/>
          <w:sz w:val="24"/>
          <w:szCs w:val="24"/>
        </w:rPr>
        <w:t>Planul de interviu propus.</w:t>
      </w:r>
    </w:p>
    <w:p w14:paraId="7D1C46FD" w14:textId="43FD7FB7" w:rsidR="003C5AC2" w:rsidRPr="003C5AC2" w:rsidRDefault="003C5AC2" w:rsidP="00A9588B">
      <w:pPr>
        <w:pStyle w:val="ListParagraph"/>
        <w:numPr>
          <w:ilvl w:val="0"/>
          <w:numId w:val="25"/>
        </w:numPr>
        <w:overflowPunct/>
        <w:autoSpaceDE/>
        <w:autoSpaceDN/>
        <w:adjustRightInd/>
        <w:spacing w:after="240" w:line="276" w:lineRule="auto"/>
        <w:jc w:val="both"/>
        <w:rPr>
          <w:rFonts w:eastAsia="Calibri"/>
          <w:sz w:val="24"/>
          <w:szCs w:val="24"/>
        </w:rPr>
      </w:pPr>
      <w:r w:rsidRPr="003C5AC2">
        <w:rPr>
          <w:rFonts w:eastAsia="Calibri"/>
          <w:b/>
          <w:bCs/>
          <w:sz w:val="24"/>
          <w:szCs w:val="24"/>
        </w:rPr>
        <w:t>Raportul final</w:t>
      </w:r>
      <w:r w:rsidRPr="003C5AC2">
        <w:rPr>
          <w:rFonts w:eastAsia="Calibri"/>
          <w:sz w:val="24"/>
          <w:szCs w:val="24"/>
        </w:rPr>
        <w:t>, în maximum 3  zile de la data finalizării etapei interviului</w:t>
      </w:r>
      <w:r w:rsidRPr="003C5AC2">
        <w:rPr>
          <w:rFonts w:eastAsia="Calibri"/>
          <w:b/>
          <w:i/>
          <w:sz w:val="24"/>
          <w:szCs w:val="24"/>
        </w:rPr>
        <w:t xml:space="preserve"> </w:t>
      </w:r>
      <w:r w:rsidRPr="003C5AC2">
        <w:rPr>
          <w:rFonts w:eastAsia="Calibri"/>
          <w:sz w:val="24"/>
          <w:szCs w:val="24"/>
        </w:rPr>
        <w:t>și va cuprinde:</w:t>
      </w:r>
    </w:p>
    <w:p w14:paraId="6D8915AC" w14:textId="77777777" w:rsidR="003C5AC2" w:rsidRPr="003C5AC2" w:rsidRDefault="003C5AC2" w:rsidP="00A9588B">
      <w:pPr>
        <w:pStyle w:val="ListParagraph"/>
        <w:numPr>
          <w:ilvl w:val="1"/>
          <w:numId w:val="25"/>
        </w:numPr>
        <w:tabs>
          <w:tab w:val="left" w:pos="851"/>
        </w:tabs>
        <w:overflowPunct/>
        <w:spacing w:line="276" w:lineRule="auto"/>
        <w:jc w:val="both"/>
        <w:rPr>
          <w:rFonts w:eastAsia="Calibri"/>
          <w:sz w:val="24"/>
          <w:szCs w:val="24"/>
        </w:rPr>
      </w:pPr>
      <w:r w:rsidRPr="003C5AC2">
        <w:rPr>
          <w:rFonts w:eastAsia="Calibri"/>
          <w:sz w:val="24"/>
          <w:szCs w:val="24"/>
        </w:rPr>
        <w:t>rezultatul evaluării fiecărui candidat de pe lista scurtă în procedura de selecție;</w:t>
      </w:r>
    </w:p>
    <w:p w14:paraId="3F115D0C" w14:textId="77777777" w:rsidR="003C5AC2" w:rsidRPr="003C5AC2" w:rsidRDefault="003C5AC2" w:rsidP="00A9588B">
      <w:pPr>
        <w:pStyle w:val="ListParagraph"/>
        <w:numPr>
          <w:ilvl w:val="1"/>
          <w:numId w:val="25"/>
        </w:numPr>
        <w:tabs>
          <w:tab w:val="left" w:pos="851"/>
        </w:tabs>
        <w:overflowPunct/>
        <w:spacing w:line="276" w:lineRule="auto"/>
        <w:jc w:val="both"/>
        <w:rPr>
          <w:rFonts w:eastAsia="Calibri"/>
          <w:sz w:val="24"/>
          <w:szCs w:val="24"/>
        </w:rPr>
      </w:pPr>
      <w:r w:rsidRPr="003C5AC2">
        <w:rPr>
          <w:rFonts w:eastAsia="Calibri"/>
          <w:sz w:val="24"/>
          <w:szCs w:val="24"/>
        </w:rPr>
        <w:lastRenderedPageBreak/>
        <w:t>clasamentul acestora și punctajele obținute în conformitate cu criteriile de evaluare;</w:t>
      </w:r>
    </w:p>
    <w:p w14:paraId="55500975" w14:textId="4A8BAEC9" w:rsidR="003C5AC2" w:rsidRPr="003C5AC2" w:rsidRDefault="003C5AC2" w:rsidP="00A9588B">
      <w:pPr>
        <w:pStyle w:val="ListParagraph"/>
        <w:numPr>
          <w:ilvl w:val="1"/>
          <w:numId w:val="25"/>
        </w:numPr>
        <w:tabs>
          <w:tab w:val="left" w:pos="851"/>
        </w:tabs>
        <w:overflowPunct/>
        <w:spacing w:line="276" w:lineRule="auto"/>
        <w:jc w:val="both"/>
        <w:rPr>
          <w:rFonts w:eastAsia="Calibri"/>
          <w:sz w:val="24"/>
          <w:szCs w:val="24"/>
        </w:rPr>
      </w:pPr>
      <w:r w:rsidRPr="003C5AC2">
        <w:rPr>
          <w:rFonts w:eastAsia="Calibri"/>
          <w:sz w:val="24"/>
          <w:szCs w:val="24"/>
        </w:rPr>
        <w:t>modul în care, colectiv, candidații propuși corespund profilului consiliului.</w:t>
      </w:r>
    </w:p>
    <w:p w14:paraId="7A87AF22" w14:textId="77777777" w:rsidR="003C5AC2" w:rsidRPr="003C5AC2" w:rsidRDefault="003C5AC2" w:rsidP="003C5AC2">
      <w:pPr>
        <w:tabs>
          <w:tab w:val="left" w:pos="851"/>
        </w:tabs>
        <w:spacing w:before="240" w:line="276" w:lineRule="auto"/>
        <w:jc w:val="both"/>
        <w:rPr>
          <w:rFonts w:eastAsia="Calibri"/>
          <w:sz w:val="24"/>
          <w:szCs w:val="24"/>
        </w:rPr>
      </w:pPr>
      <w:r w:rsidRPr="003C5AC2">
        <w:rPr>
          <w:rFonts w:eastAsia="Calibri"/>
          <w:sz w:val="24"/>
          <w:szCs w:val="24"/>
        </w:rPr>
        <w:t xml:space="preserve">Livrabilele menționate vor fi transmise achizitorului în format electronic (prin e-mail). </w:t>
      </w:r>
    </w:p>
    <w:p w14:paraId="7D25CE99" w14:textId="77777777" w:rsidR="003C5AC2" w:rsidRPr="003C5AC2" w:rsidRDefault="003C5AC2" w:rsidP="003C5AC2">
      <w:pPr>
        <w:tabs>
          <w:tab w:val="left" w:pos="0"/>
        </w:tabs>
        <w:spacing w:before="240" w:line="276" w:lineRule="auto"/>
        <w:jc w:val="both"/>
        <w:rPr>
          <w:rFonts w:eastAsia="Calibri"/>
          <w:sz w:val="24"/>
          <w:szCs w:val="24"/>
        </w:rPr>
      </w:pPr>
      <w:r w:rsidRPr="003C5AC2">
        <w:rPr>
          <w:rFonts w:eastAsia="Calibri"/>
          <w:sz w:val="24"/>
          <w:szCs w:val="24"/>
        </w:rPr>
        <w:t xml:space="preserve">Toate informațiile privind identitatea candidaților au caracter confidențial, iar accesul la aceste informații trebuie să fie limitat numai la persoanele implicate în procedură. </w:t>
      </w:r>
    </w:p>
    <w:p w14:paraId="3A0FA78D" w14:textId="77777777" w:rsidR="003C5AC2" w:rsidRPr="001847A9" w:rsidRDefault="003C5AC2" w:rsidP="003C5AC2">
      <w:pPr>
        <w:pStyle w:val="ListParagraph"/>
        <w:overflowPunct/>
        <w:autoSpaceDE/>
        <w:autoSpaceDN/>
        <w:adjustRightInd/>
        <w:spacing w:after="240" w:line="276" w:lineRule="auto"/>
        <w:ind w:left="0"/>
        <w:jc w:val="both"/>
        <w:rPr>
          <w:color w:val="000000" w:themeColor="text1"/>
          <w:sz w:val="24"/>
          <w:szCs w:val="24"/>
        </w:rPr>
      </w:pPr>
    </w:p>
    <w:p w14:paraId="11DAAA5D" w14:textId="1A2BA814" w:rsidR="004F1A07" w:rsidRPr="00A9588B" w:rsidRDefault="00927003" w:rsidP="001847A9">
      <w:pPr>
        <w:pStyle w:val="ListParagraph"/>
        <w:numPr>
          <w:ilvl w:val="0"/>
          <w:numId w:val="15"/>
        </w:numPr>
        <w:tabs>
          <w:tab w:val="left" w:pos="426"/>
        </w:tabs>
        <w:spacing w:before="240" w:after="240" w:line="276" w:lineRule="auto"/>
        <w:ind w:left="284" w:hanging="284"/>
        <w:jc w:val="both"/>
        <w:rPr>
          <w:b/>
          <w:bCs/>
          <w:sz w:val="24"/>
          <w:szCs w:val="24"/>
        </w:rPr>
      </w:pPr>
      <w:r w:rsidRPr="00A9588B">
        <w:rPr>
          <w:b/>
          <w:bCs/>
          <w:sz w:val="24"/>
          <w:szCs w:val="24"/>
        </w:rPr>
        <w:t>CERINȚE</w:t>
      </w:r>
    </w:p>
    <w:p w14:paraId="64352312" w14:textId="20449110" w:rsidR="00A9588B" w:rsidRDefault="00A9588B" w:rsidP="00EA345E">
      <w:pPr>
        <w:tabs>
          <w:tab w:val="left" w:pos="426"/>
        </w:tabs>
        <w:spacing w:after="240" w:line="276" w:lineRule="auto"/>
        <w:jc w:val="both"/>
        <w:rPr>
          <w:sz w:val="24"/>
          <w:szCs w:val="24"/>
        </w:rPr>
      </w:pPr>
      <w:r>
        <w:rPr>
          <w:sz w:val="24"/>
          <w:szCs w:val="24"/>
        </w:rPr>
        <w:t>Expertul independent specializat în recrutarea resurselor umane va trebui să respecte următoarele cerințe:</w:t>
      </w:r>
    </w:p>
    <w:tbl>
      <w:tblPr>
        <w:tblStyle w:val="GridTable1Light-Accent1"/>
        <w:tblW w:w="9356" w:type="dxa"/>
        <w:tblLook w:val="04A0" w:firstRow="1" w:lastRow="0" w:firstColumn="1" w:lastColumn="0" w:noHBand="0" w:noVBand="1"/>
      </w:tblPr>
      <w:tblGrid>
        <w:gridCol w:w="530"/>
        <w:gridCol w:w="4427"/>
        <w:gridCol w:w="4399"/>
      </w:tblGrid>
      <w:tr w:rsidR="00A9588B" w:rsidRPr="00A9588B" w14:paraId="38E1745D" w14:textId="77777777" w:rsidTr="00A95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2FD6D131" w14:textId="77777777" w:rsidR="00A9588B" w:rsidRPr="00A9588B" w:rsidRDefault="00A9588B" w:rsidP="0085605A">
            <w:pPr>
              <w:pStyle w:val="BodyText"/>
              <w:contextualSpacing/>
              <w:jc w:val="center"/>
              <w:rPr>
                <w:b w:val="0"/>
                <w:bCs w:val="0"/>
                <w:color w:val="auto"/>
                <w:sz w:val="22"/>
                <w:szCs w:val="22"/>
                <w:lang w:val="ro-RO"/>
              </w:rPr>
            </w:pPr>
            <w:bookmarkStart w:id="1" w:name="_Hlk179951922"/>
            <w:r w:rsidRPr="00A9588B">
              <w:rPr>
                <w:color w:val="auto"/>
                <w:sz w:val="22"/>
                <w:szCs w:val="22"/>
                <w:lang w:val="ro-RO"/>
              </w:rPr>
              <w:t>Nr.</w:t>
            </w:r>
          </w:p>
        </w:tc>
        <w:tc>
          <w:tcPr>
            <w:tcW w:w="4427" w:type="dxa"/>
          </w:tcPr>
          <w:p w14:paraId="5F240995" w14:textId="77777777" w:rsidR="00A9588B" w:rsidRPr="00A9588B" w:rsidRDefault="00A9588B" w:rsidP="0085605A">
            <w:pPr>
              <w:pStyle w:val="BodyText"/>
              <w:contextualSpacing/>
              <w:jc w:val="center"/>
              <w:cnfStyle w:val="100000000000" w:firstRow="1" w:lastRow="0" w:firstColumn="0" w:lastColumn="0" w:oddVBand="0" w:evenVBand="0" w:oddHBand="0" w:evenHBand="0" w:firstRowFirstColumn="0" w:firstRowLastColumn="0" w:lastRowFirstColumn="0" w:lastRowLastColumn="0"/>
              <w:rPr>
                <w:b w:val="0"/>
                <w:bCs w:val="0"/>
                <w:color w:val="auto"/>
                <w:sz w:val="22"/>
                <w:szCs w:val="22"/>
                <w:lang w:val="ro-RO"/>
              </w:rPr>
            </w:pPr>
            <w:r w:rsidRPr="00A9588B">
              <w:rPr>
                <w:color w:val="auto"/>
                <w:sz w:val="22"/>
                <w:szCs w:val="22"/>
                <w:lang w:val="ro-RO"/>
              </w:rPr>
              <w:t>Criterii  pentru selectarea expertului independent</w:t>
            </w:r>
          </w:p>
        </w:tc>
        <w:tc>
          <w:tcPr>
            <w:tcW w:w="4399" w:type="dxa"/>
          </w:tcPr>
          <w:p w14:paraId="04908F98" w14:textId="77777777" w:rsidR="00A9588B" w:rsidRPr="00A9588B" w:rsidRDefault="00A9588B" w:rsidP="0085605A">
            <w:pPr>
              <w:pStyle w:val="BodyText"/>
              <w:contextualSpacing/>
              <w:jc w:val="center"/>
              <w:cnfStyle w:val="100000000000" w:firstRow="1" w:lastRow="0" w:firstColumn="0" w:lastColumn="0" w:oddVBand="0" w:evenVBand="0" w:oddHBand="0" w:evenHBand="0" w:firstRowFirstColumn="0" w:firstRowLastColumn="0" w:lastRowFirstColumn="0" w:lastRowLastColumn="0"/>
              <w:rPr>
                <w:b w:val="0"/>
                <w:bCs w:val="0"/>
                <w:color w:val="auto"/>
                <w:sz w:val="22"/>
                <w:szCs w:val="22"/>
                <w:lang w:val="ro-RO"/>
              </w:rPr>
            </w:pPr>
            <w:r w:rsidRPr="00A9588B">
              <w:rPr>
                <w:color w:val="auto"/>
                <w:sz w:val="22"/>
                <w:szCs w:val="22"/>
                <w:lang w:val="ro-RO"/>
              </w:rPr>
              <w:t>Termeni de referință pentru selectarea expertului independent</w:t>
            </w:r>
          </w:p>
        </w:tc>
      </w:tr>
      <w:tr w:rsidR="00DD3A80" w:rsidRPr="00A9588B" w14:paraId="7F267D77" w14:textId="77777777" w:rsidTr="00A9588B">
        <w:tc>
          <w:tcPr>
            <w:cnfStyle w:val="001000000000" w:firstRow="0" w:lastRow="0" w:firstColumn="1" w:lastColumn="0" w:oddVBand="0" w:evenVBand="0" w:oddHBand="0" w:evenHBand="0" w:firstRowFirstColumn="0" w:firstRowLastColumn="0" w:lastRowFirstColumn="0" w:lastRowLastColumn="0"/>
            <w:tcW w:w="530" w:type="dxa"/>
          </w:tcPr>
          <w:p w14:paraId="3C39EBD4" w14:textId="77777777" w:rsidR="00DD3A80" w:rsidRPr="00A9588B" w:rsidRDefault="00DD3A80" w:rsidP="00DD3A80">
            <w:pPr>
              <w:pStyle w:val="BodyText"/>
              <w:widowControl w:val="0"/>
              <w:suppressAutoHyphens w:val="0"/>
              <w:autoSpaceDE w:val="0"/>
              <w:autoSpaceDN w:val="0"/>
              <w:contextualSpacing/>
              <w:jc w:val="center"/>
              <w:rPr>
                <w:rStyle w:val="tli"/>
                <w:color w:val="auto"/>
                <w:sz w:val="22"/>
                <w:szCs w:val="22"/>
              </w:rPr>
            </w:pPr>
            <w:r w:rsidRPr="00A9588B">
              <w:rPr>
                <w:rStyle w:val="tli"/>
                <w:color w:val="auto"/>
                <w:sz w:val="22"/>
                <w:szCs w:val="22"/>
              </w:rPr>
              <w:t>1</w:t>
            </w:r>
          </w:p>
        </w:tc>
        <w:tc>
          <w:tcPr>
            <w:tcW w:w="4427" w:type="dxa"/>
          </w:tcPr>
          <w:p w14:paraId="1518E7E7" w14:textId="77777777" w:rsidR="00DD3A80" w:rsidRPr="00A9588B" w:rsidRDefault="00DD3A80" w:rsidP="00DD3A80">
            <w:pPr>
              <w:pStyle w:val="BodyText"/>
              <w:contextualSpacing/>
              <w:jc w:val="both"/>
              <w:cnfStyle w:val="000000000000" w:firstRow="0" w:lastRow="0" w:firstColumn="0" w:lastColumn="0" w:oddVBand="0" w:evenVBand="0" w:oddHBand="0" w:evenHBand="0" w:firstRowFirstColumn="0" w:firstRowLastColumn="0" w:lastRowFirstColumn="0" w:lastRowLastColumn="0"/>
              <w:rPr>
                <w:color w:val="auto"/>
                <w:sz w:val="22"/>
                <w:szCs w:val="22"/>
                <w:lang w:val="ro-RO"/>
              </w:rPr>
            </w:pPr>
            <w:r w:rsidRPr="00A9588B">
              <w:rPr>
                <w:color w:val="auto"/>
                <w:sz w:val="22"/>
                <w:szCs w:val="22"/>
                <w:lang w:val="ro-RO"/>
              </w:rPr>
              <w:t>Portofoliul de clienți în ultimii 3 ani pentru selecția administratorilor sau directorilor la întreprinderi publice sau private;</w:t>
            </w:r>
          </w:p>
        </w:tc>
        <w:tc>
          <w:tcPr>
            <w:tcW w:w="4399" w:type="dxa"/>
          </w:tcPr>
          <w:p w14:paraId="5AC27895" w14:textId="77777777" w:rsidR="00DD3A80" w:rsidRPr="00DD3A80" w:rsidRDefault="00DD3A80" w:rsidP="00DD3A80">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val="ro-RO" w:eastAsia="ro-RO"/>
              </w:rPr>
            </w:pPr>
            <w:r w:rsidRPr="00DD3A80">
              <w:rPr>
                <w:rFonts w:ascii="Times New Roman" w:hAnsi="Times New Roman" w:cs="Times New Roman"/>
                <w:noProof/>
                <w:color w:val="000000" w:themeColor="text1"/>
                <w:lang w:val="ro-RO" w:eastAsia="ro-RO"/>
              </w:rPr>
              <w:t>Portofoliul să conțină minimum 3 clienți diferiți pentru care s-a realizat procedura de recrutare și selecție a membrilor CA și/sau a administratorilor executivi.</w:t>
            </w:r>
          </w:p>
          <w:p w14:paraId="7198C19F" w14:textId="5F7C536E" w:rsidR="00DD3A80" w:rsidRPr="00DD3A80" w:rsidRDefault="00DD3A80" w:rsidP="00DD3A80">
            <w:pPr>
              <w:pStyle w:val="No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val="ro-RO" w:eastAsia="ro-RO"/>
              </w:rPr>
            </w:pPr>
            <w:r w:rsidRPr="00DD3A80">
              <w:rPr>
                <w:rFonts w:ascii="Times New Roman" w:hAnsi="Times New Roman" w:cs="Times New Roman"/>
                <w:noProof/>
                <w:color w:val="000000" w:themeColor="text1"/>
                <w:lang w:val="ro-RO" w:eastAsia="ro-RO"/>
              </w:rPr>
              <w:t>Dovada: Lista principalelor servicii similare (de recrutare administratori/directori la întreprinderi publice și/sau societăți din mediul privat) prestate în ultimii 3 ani, conținând valori, perioade de prestare, beneficiari, indiferent dacă aceștia sunt întreprinderi publice sau societăți private. Prestările de servicii vor fi justificate prin prezentarea</w:t>
            </w:r>
            <w:r w:rsidR="003B1B4D">
              <w:rPr>
                <w:rFonts w:ascii="Times New Roman" w:hAnsi="Times New Roman" w:cs="Times New Roman"/>
                <w:noProof/>
                <w:color w:val="000000" w:themeColor="text1"/>
                <w:lang w:val="ro-RO" w:eastAsia="ro-RO"/>
              </w:rPr>
              <w:t xml:space="preserve"> contracte însoțite de </w:t>
            </w:r>
            <w:r w:rsidRPr="00DD3A80">
              <w:rPr>
                <w:rFonts w:ascii="Times New Roman" w:hAnsi="Times New Roman" w:cs="Times New Roman"/>
                <w:noProof/>
                <w:color w:val="000000" w:themeColor="text1"/>
                <w:lang w:val="ro-RO" w:eastAsia="ro-RO"/>
              </w:rPr>
              <w:t xml:space="preserve"> certificate de bună execuție/procese verbale de recepție sau alte documente emise sau consemnate de către o autoritatea publică tutelară ori de către clientul privat beneficiar sau orice alt tip de document justificativ.</w:t>
            </w:r>
          </w:p>
          <w:p w14:paraId="50AC5ADC" w14:textId="258D3AFB" w:rsidR="00DD3A80" w:rsidRPr="00DD3A80" w:rsidRDefault="00DD3A80" w:rsidP="00DD3A80">
            <w:pPr>
              <w:pStyle w:val="BodyText"/>
              <w:contextualSpacing/>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ro-RO"/>
              </w:rPr>
            </w:pPr>
            <w:r w:rsidRPr="00DD3A80">
              <w:rPr>
                <w:noProof/>
                <w:color w:val="000000" w:themeColor="text1"/>
                <w:sz w:val="22"/>
                <w:szCs w:val="22"/>
                <w:lang w:val="ro-RO" w:eastAsia="ro-RO"/>
              </w:rPr>
              <w:t xml:space="preserve">Perioada de ultimii trei ani se va calcula în sens invers, pornind de la data depunerii ofertelor stabilită prin anunț, fără a lua în considerare eventualele decalări ale acesteia. </w:t>
            </w:r>
          </w:p>
        </w:tc>
      </w:tr>
      <w:tr w:rsidR="00DD3A80" w:rsidRPr="00A9588B" w14:paraId="62E2C1E5" w14:textId="77777777" w:rsidTr="00A9588B">
        <w:tc>
          <w:tcPr>
            <w:cnfStyle w:val="001000000000" w:firstRow="0" w:lastRow="0" w:firstColumn="1" w:lastColumn="0" w:oddVBand="0" w:evenVBand="0" w:oddHBand="0" w:evenHBand="0" w:firstRowFirstColumn="0" w:firstRowLastColumn="0" w:lastRowFirstColumn="0" w:lastRowLastColumn="0"/>
            <w:tcW w:w="530" w:type="dxa"/>
          </w:tcPr>
          <w:p w14:paraId="02A82C61" w14:textId="77777777" w:rsidR="00DD3A80" w:rsidRPr="00A9588B" w:rsidRDefault="00DD3A80" w:rsidP="00DD3A80">
            <w:pPr>
              <w:pStyle w:val="BodyText"/>
              <w:widowControl w:val="0"/>
              <w:suppressAutoHyphens w:val="0"/>
              <w:autoSpaceDE w:val="0"/>
              <w:autoSpaceDN w:val="0"/>
              <w:contextualSpacing/>
              <w:jc w:val="center"/>
              <w:rPr>
                <w:rStyle w:val="tli"/>
                <w:color w:val="auto"/>
                <w:sz w:val="22"/>
                <w:szCs w:val="22"/>
              </w:rPr>
            </w:pPr>
            <w:bookmarkStart w:id="2" w:name="_Hlk175483035"/>
            <w:r w:rsidRPr="00A9588B">
              <w:rPr>
                <w:rStyle w:val="tli"/>
                <w:color w:val="auto"/>
                <w:sz w:val="22"/>
                <w:szCs w:val="22"/>
              </w:rPr>
              <w:t>2</w:t>
            </w:r>
          </w:p>
        </w:tc>
        <w:tc>
          <w:tcPr>
            <w:tcW w:w="4427" w:type="dxa"/>
          </w:tcPr>
          <w:p w14:paraId="08BB392B" w14:textId="3D58FDAB" w:rsidR="00DD3A80" w:rsidRPr="00A9588B" w:rsidRDefault="00DD3A80" w:rsidP="00DD3A80">
            <w:pPr>
              <w:pStyle w:val="BodyText"/>
              <w:contextualSpacing/>
              <w:cnfStyle w:val="000000000000" w:firstRow="0" w:lastRow="0" w:firstColumn="0" w:lastColumn="0" w:oddVBand="0" w:evenVBand="0" w:oddHBand="0" w:evenHBand="0" w:firstRowFirstColumn="0" w:firstRowLastColumn="0" w:lastRowFirstColumn="0" w:lastRowLastColumn="0"/>
              <w:rPr>
                <w:color w:val="auto"/>
                <w:sz w:val="22"/>
                <w:szCs w:val="22"/>
                <w:lang w:val="ro-RO"/>
              </w:rPr>
            </w:pPr>
            <w:r w:rsidRPr="00A9588B">
              <w:rPr>
                <w:rStyle w:val="tli"/>
                <w:color w:val="auto"/>
                <w:sz w:val="22"/>
                <w:szCs w:val="22"/>
              </w:rPr>
              <w:t>Valoarea total</w:t>
            </w:r>
            <w:r>
              <w:rPr>
                <w:rStyle w:val="tli"/>
                <w:color w:val="auto"/>
                <w:sz w:val="22"/>
                <w:szCs w:val="22"/>
              </w:rPr>
              <w:t>ă</w:t>
            </w:r>
            <w:r w:rsidRPr="00A9588B">
              <w:rPr>
                <w:rStyle w:val="tli"/>
                <w:color w:val="auto"/>
                <w:sz w:val="22"/>
                <w:szCs w:val="22"/>
              </w:rPr>
              <w:t xml:space="preserve"> a contractelor de recrutare în ultimii 3 ani pentru activitatea de selecţie a administratorilor şi directorilor;</w:t>
            </w:r>
          </w:p>
        </w:tc>
        <w:tc>
          <w:tcPr>
            <w:tcW w:w="4399" w:type="dxa"/>
          </w:tcPr>
          <w:p w14:paraId="118CD562" w14:textId="0BFFDE08" w:rsidR="00DD3A80" w:rsidRPr="00A9588B" w:rsidRDefault="00DD3A80" w:rsidP="00DD3A80">
            <w:pPr>
              <w:pStyle w:val="BodyText"/>
              <w:contextualSpacing/>
              <w:jc w:val="both"/>
              <w:cnfStyle w:val="000000000000" w:firstRow="0" w:lastRow="0" w:firstColumn="0" w:lastColumn="0" w:oddVBand="0" w:evenVBand="0" w:oddHBand="0" w:evenHBand="0" w:firstRowFirstColumn="0" w:firstRowLastColumn="0" w:lastRowFirstColumn="0" w:lastRowLastColumn="0"/>
              <w:rPr>
                <w:color w:val="auto"/>
                <w:sz w:val="22"/>
                <w:szCs w:val="22"/>
                <w:lang w:val="ro-RO"/>
              </w:rPr>
            </w:pPr>
            <w:r w:rsidRPr="00A9588B">
              <w:rPr>
                <w:color w:val="auto"/>
                <w:sz w:val="22"/>
                <w:szCs w:val="22"/>
                <w:lang w:val="ro-RO"/>
              </w:rPr>
              <w:t xml:space="preserve">Minim </w:t>
            </w:r>
            <w:r>
              <w:rPr>
                <w:color w:val="auto"/>
                <w:sz w:val="22"/>
                <w:szCs w:val="22"/>
                <w:lang w:val="ro-RO"/>
              </w:rPr>
              <w:t>21</w:t>
            </w:r>
            <w:r w:rsidRPr="00A9588B">
              <w:rPr>
                <w:color w:val="auto"/>
                <w:sz w:val="22"/>
                <w:szCs w:val="22"/>
                <w:lang w:val="ro-RO"/>
              </w:rPr>
              <w:t xml:space="preserve">.000 LEI </w:t>
            </w:r>
          </w:p>
        </w:tc>
      </w:tr>
      <w:bookmarkEnd w:id="2"/>
      <w:tr w:rsidR="00DD3A80" w:rsidRPr="00A9588B" w14:paraId="6B5AAD5F" w14:textId="77777777" w:rsidTr="00A9588B">
        <w:tc>
          <w:tcPr>
            <w:cnfStyle w:val="001000000000" w:firstRow="0" w:lastRow="0" w:firstColumn="1" w:lastColumn="0" w:oddVBand="0" w:evenVBand="0" w:oddHBand="0" w:evenHBand="0" w:firstRowFirstColumn="0" w:firstRowLastColumn="0" w:lastRowFirstColumn="0" w:lastRowLastColumn="0"/>
            <w:tcW w:w="530" w:type="dxa"/>
          </w:tcPr>
          <w:p w14:paraId="30354CB7" w14:textId="77777777" w:rsidR="00DD3A80" w:rsidRPr="00A9588B" w:rsidRDefault="00DD3A80" w:rsidP="00DD3A80">
            <w:pPr>
              <w:pStyle w:val="BodyText"/>
              <w:widowControl w:val="0"/>
              <w:suppressAutoHyphens w:val="0"/>
              <w:autoSpaceDE w:val="0"/>
              <w:autoSpaceDN w:val="0"/>
              <w:contextualSpacing/>
              <w:jc w:val="center"/>
              <w:rPr>
                <w:rStyle w:val="tli"/>
                <w:color w:val="auto"/>
                <w:sz w:val="22"/>
                <w:szCs w:val="22"/>
              </w:rPr>
            </w:pPr>
            <w:r w:rsidRPr="00A9588B">
              <w:rPr>
                <w:rStyle w:val="tli"/>
                <w:color w:val="auto"/>
                <w:sz w:val="22"/>
                <w:szCs w:val="22"/>
              </w:rPr>
              <w:t>3</w:t>
            </w:r>
          </w:p>
        </w:tc>
        <w:tc>
          <w:tcPr>
            <w:tcW w:w="4427" w:type="dxa"/>
          </w:tcPr>
          <w:p w14:paraId="07CCD489" w14:textId="77777777" w:rsidR="00DD3A80" w:rsidRPr="00A9588B" w:rsidRDefault="00DD3A80" w:rsidP="00DD3A80">
            <w:pPr>
              <w:pStyle w:val="BodyText"/>
              <w:contextualSpacing/>
              <w:jc w:val="both"/>
              <w:cnfStyle w:val="000000000000" w:firstRow="0" w:lastRow="0" w:firstColumn="0" w:lastColumn="0" w:oddVBand="0" w:evenVBand="0" w:oddHBand="0" w:evenHBand="0" w:firstRowFirstColumn="0" w:firstRowLastColumn="0" w:lastRowFirstColumn="0" w:lastRowLastColumn="0"/>
              <w:rPr>
                <w:color w:val="auto"/>
                <w:sz w:val="22"/>
                <w:szCs w:val="22"/>
                <w:lang w:val="ro-RO"/>
              </w:rPr>
            </w:pPr>
            <w:r w:rsidRPr="00A9588B">
              <w:rPr>
                <w:color w:val="auto"/>
                <w:sz w:val="22"/>
                <w:szCs w:val="22"/>
                <w:lang w:val="ro-RO"/>
              </w:rPr>
              <w:t>Componența echipei de proiect cu referire la numărul de experți ce poate fi alocat proiectului și expertiza acestora în procedura de recrutare administratori/ directori</w:t>
            </w:r>
          </w:p>
        </w:tc>
        <w:tc>
          <w:tcPr>
            <w:tcW w:w="4399" w:type="dxa"/>
          </w:tcPr>
          <w:p w14:paraId="752F64B2" w14:textId="4D63F926" w:rsidR="00DD3A80" w:rsidRPr="00E04F27" w:rsidRDefault="00DD3A80" w:rsidP="00DD3A80">
            <w:pPr>
              <w:pStyle w:val="BodyText"/>
              <w:contextualSpacing/>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ro-RO"/>
              </w:rPr>
            </w:pPr>
            <w:r w:rsidRPr="00E04F27">
              <w:rPr>
                <w:color w:val="000000" w:themeColor="text1"/>
                <w:sz w:val="22"/>
                <w:szCs w:val="22"/>
                <w:lang w:val="ro-RO"/>
              </w:rPr>
              <w:t>Capacitate tehnică – minim</w:t>
            </w:r>
            <w:bookmarkStart w:id="3" w:name="_Hlk175483208"/>
            <w:r w:rsidRPr="00E04F27">
              <w:rPr>
                <w:color w:val="000000" w:themeColor="text1"/>
                <w:sz w:val="22"/>
                <w:szCs w:val="22"/>
                <w:lang w:val="ro-RO"/>
              </w:rPr>
              <w:t xml:space="preserve"> 2 </w:t>
            </w:r>
            <w:r w:rsidRPr="00EB0D36">
              <w:rPr>
                <w:color w:val="000000" w:themeColor="text1"/>
                <w:sz w:val="22"/>
                <w:szCs w:val="22"/>
                <w:lang w:val="ro-RO"/>
              </w:rPr>
              <w:t>experți cu experiență de minim 3 ani în</w:t>
            </w:r>
            <w:r w:rsidRPr="00E04F27">
              <w:rPr>
                <w:color w:val="000000" w:themeColor="text1"/>
                <w:sz w:val="22"/>
                <w:szCs w:val="22"/>
                <w:lang w:val="ro-RO"/>
              </w:rPr>
              <w:t xml:space="preserve"> recrutarea administratorilor/directorilor de întreprinderi publice sau private, şi care s-au concretizat cu ocuparea respectivelor poziții sau cu finalizarea obligaţiilor contractuale din partea prestatorului</w:t>
            </w:r>
            <w:bookmarkEnd w:id="3"/>
            <w:r w:rsidRPr="00E04F27">
              <w:rPr>
                <w:color w:val="000000" w:themeColor="text1"/>
                <w:sz w:val="22"/>
                <w:szCs w:val="22"/>
                <w:lang w:val="ro-RO"/>
              </w:rPr>
              <w:t xml:space="preserve">. </w:t>
            </w:r>
          </w:p>
          <w:p w14:paraId="58024D41" w14:textId="40F1B676" w:rsidR="00E04F27" w:rsidRPr="00E04F27" w:rsidRDefault="00E04F27" w:rsidP="00DD3A80">
            <w:pPr>
              <w:pStyle w:val="BodyText"/>
              <w:contextualSpacing/>
              <w:jc w:val="both"/>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ro-RO"/>
              </w:rPr>
            </w:pPr>
            <w:r w:rsidRPr="00E04F27">
              <w:rPr>
                <w:noProof/>
                <w:color w:val="000000" w:themeColor="text1"/>
                <w:sz w:val="22"/>
                <w:szCs w:val="22"/>
                <w:lang w:val="ro-RO"/>
              </w:rPr>
              <w:t xml:space="preserve">Prezentarea unui curriculum vitae pentru fiecare expert, din care să rezulte experiența privind participarea la selecția și recrutarea de personal </w:t>
            </w:r>
            <w:r w:rsidRPr="00E04F27">
              <w:rPr>
                <w:noProof/>
                <w:color w:val="000000" w:themeColor="text1"/>
                <w:sz w:val="22"/>
                <w:szCs w:val="22"/>
                <w:lang w:val="ro-RO"/>
              </w:rPr>
              <w:lastRenderedPageBreak/>
              <w:t>de administrare și conducere la societăți din domeniul public și privat.</w:t>
            </w:r>
          </w:p>
        </w:tc>
      </w:tr>
      <w:tr w:rsidR="00DD3A80" w:rsidRPr="00A9588B" w14:paraId="5C67A5D5" w14:textId="77777777" w:rsidTr="00A9588B">
        <w:tc>
          <w:tcPr>
            <w:cnfStyle w:val="001000000000" w:firstRow="0" w:lastRow="0" w:firstColumn="1" w:lastColumn="0" w:oddVBand="0" w:evenVBand="0" w:oddHBand="0" w:evenHBand="0" w:firstRowFirstColumn="0" w:firstRowLastColumn="0" w:lastRowFirstColumn="0" w:lastRowLastColumn="0"/>
            <w:tcW w:w="530" w:type="dxa"/>
          </w:tcPr>
          <w:p w14:paraId="10BA11E5" w14:textId="77777777" w:rsidR="00DD3A80" w:rsidRPr="00A9588B" w:rsidRDefault="00DD3A80" w:rsidP="00DD3A80">
            <w:pPr>
              <w:pStyle w:val="BodyText"/>
              <w:widowControl w:val="0"/>
              <w:suppressAutoHyphens w:val="0"/>
              <w:autoSpaceDE w:val="0"/>
              <w:autoSpaceDN w:val="0"/>
              <w:contextualSpacing/>
              <w:jc w:val="center"/>
              <w:rPr>
                <w:rStyle w:val="tli"/>
                <w:color w:val="auto"/>
                <w:sz w:val="22"/>
                <w:szCs w:val="22"/>
              </w:rPr>
            </w:pPr>
            <w:r w:rsidRPr="00A9588B">
              <w:rPr>
                <w:rStyle w:val="tli"/>
                <w:color w:val="auto"/>
                <w:sz w:val="22"/>
                <w:szCs w:val="22"/>
              </w:rPr>
              <w:lastRenderedPageBreak/>
              <w:t>4</w:t>
            </w:r>
          </w:p>
        </w:tc>
        <w:tc>
          <w:tcPr>
            <w:tcW w:w="4427" w:type="dxa"/>
          </w:tcPr>
          <w:p w14:paraId="4D4D45BF" w14:textId="77777777" w:rsidR="00DD3A80" w:rsidRPr="00EB0D36" w:rsidRDefault="00DD3A80" w:rsidP="00DD3A80">
            <w:pPr>
              <w:pStyle w:val="BodyText"/>
              <w:contextualSpacing/>
              <w:jc w:val="both"/>
              <w:cnfStyle w:val="000000000000" w:firstRow="0" w:lastRow="0" w:firstColumn="0" w:lastColumn="0" w:oddVBand="0" w:evenVBand="0" w:oddHBand="0" w:evenHBand="0" w:firstRowFirstColumn="0" w:firstRowLastColumn="0" w:lastRowFirstColumn="0" w:lastRowLastColumn="0"/>
              <w:rPr>
                <w:color w:val="auto"/>
                <w:sz w:val="22"/>
                <w:szCs w:val="22"/>
                <w:lang w:val="ro-RO"/>
              </w:rPr>
            </w:pPr>
            <w:r w:rsidRPr="00EB0D36">
              <w:rPr>
                <w:color w:val="auto"/>
                <w:sz w:val="22"/>
                <w:szCs w:val="22"/>
                <w:lang w:val="ro-RO"/>
              </w:rPr>
              <w:t>Gradul de expertiză a expertului independent, persoana juridică,  în privința recrutării de administratori/directori în sectorul de activitate al întreprinderii publice.</w:t>
            </w:r>
          </w:p>
        </w:tc>
        <w:tc>
          <w:tcPr>
            <w:tcW w:w="4399" w:type="dxa"/>
          </w:tcPr>
          <w:p w14:paraId="28799C23" w14:textId="1B31C5C2" w:rsidR="00DD3A80" w:rsidRPr="00EB0D36" w:rsidRDefault="00DD3A80" w:rsidP="00DD3A80">
            <w:pPr>
              <w:pStyle w:val="BodyText"/>
              <w:contextualSpacing/>
              <w:jc w:val="both"/>
              <w:cnfStyle w:val="000000000000" w:firstRow="0" w:lastRow="0" w:firstColumn="0" w:lastColumn="0" w:oddVBand="0" w:evenVBand="0" w:oddHBand="0" w:evenHBand="0" w:firstRowFirstColumn="0" w:firstRowLastColumn="0" w:lastRowFirstColumn="0" w:lastRowLastColumn="0"/>
              <w:rPr>
                <w:color w:val="auto"/>
                <w:sz w:val="22"/>
                <w:szCs w:val="22"/>
                <w:lang w:val="ro-RO"/>
              </w:rPr>
            </w:pPr>
            <w:r w:rsidRPr="00EB0D36">
              <w:rPr>
                <w:color w:val="auto"/>
                <w:sz w:val="22"/>
                <w:szCs w:val="22"/>
                <w:lang w:val="ro-RO"/>
              </w:rPr>
              <w:t>Minim</w:t>
            </w:r>
            <w:r w:rsidR="00EB0D36" w:rsidRPr="00EB0D36">
              <w:rPr>
                <w:color w:val="auto"/>
                <w:sz w:val="22"/>
                <w:szCs w:val="22"/>
                <w:lang w:val="ro-RO"/>
              </w:rPr>
              <w:t xml:space="preserve"> un contract, maxim</w:t>
            </w:r>
            <w:r w:rsidRPr="00EB0D36">
              <w:rPr>
                <w:color w:val="auto"/>
                <w:sz w:val="22"/>
                <w:szCs w:val="22"/>
                <w:lang w:val="ro-RO"/>
              </w:rPr>
              <w:t xml:space="preserve"> </w:t>
            </w:r>
            <w:r w:rsidR="00EB0D36" w:rsidRPr="00EB0D36">
              <w:rPr>
                <w:color w:val="auto"/>
                <w:sz w:val="22"/>
                <w:szCs w:val="22"/>
                <w:lang w:val="ro-RO"/>
              </w:rPr>
              <w:t>cinci</w:t>
            </w:r>
            <w:r w:rsidRPr="00EB0D36">
              <w:rPr>
                <w:color w:val="auto"/>
                <w:sz w:val="22"/>
                <w:szCs w:val="22"/>
                <w:lang w:val="ro-RO"/>
              </w:rPr>
              <w:t xml:space="preserve"> contracte. </w:t>
            </w:r>
          </w:p>
        </w:tc>
      </w:tr>
      <w:tr w:rsidR="00DD3A80" w:rsidRPr="00A9588B" w14:paraId="5C47FB56" w14:textId="77777777" w:rsidTr="00A9588B">
        <w:tc>
          <w:tcPr>
            <w:cnfStyle w:val="001000000000" w:firstRow="0" w:lastRow="0" w:firstColumn="1" w:lastColumn="0" w:oddVBand="0" w:evenVBand="0" w:oddHBand="0" w:evenHBand="0" w:firstRowFirstColumn="0" w:firstRowLastColumn="0" w:lastRowFirstColumn="0" w:lastRowLastColumn="0"/>
            <w:tcW w:w="530" w:type="dxa"/>
          </w:tcPr>
          <w:p w14:paraId="0F51C249" w14:textId="77777777" w:rsidR="00DD3A80" w:rsidRPr="00A9588B" w:rsidRDefault="00DD3A80" w:rsidP="00DD3A80">
            <w:pPr>
              <w:pStyle w:val="BodyText"/>
              <w:widowControl w:val="0"/>
              <w:suppressAutoHyphens w:val="0"/>
              <w:autoSpaceDE w:val="0"/>
              <w:autoSpaceDN w:val="0"/>
              <w:contextualSpacing/>
              <w:jc w:val="center"/>
              <w:rPr>
                <w:rStyle w:val="tli"/>
                <w:color w:val="auto"/>
                <w:sz w:val="22"/>
                <w:szCs w:val="22"/>
              </w:rPr>
            </w:pPr>
            <w:r w:rsidRPr="00A9588B">
              <w:rPr>
                <w:rStyle w:val="tli"/>
                <w:color w:val="auto"/>
                <w:sz w:val="22"/>
                <w:szCs w:val="22"/>
              </w:rPr>
              <w:t>5</w:t>
            </w:r>
          </w:p>
        </w:tc>
        <w:tc>
          <w:tcPr>
            <w:tcW w:w="4427" w:type="dxa"/>
          </w:tcPr>
          <w:p w14:paraId="4E971F32" w14:textId="77777777" w:rsidR="00DD3A80" w:rsidRPr="00EB0D36" w:rsidRDefault="00DD3A80" w:rsidP="00DD3A80">
            <w:pPr>
              <w:pStyle w:val="BodyText"/>
              <w:contextualSpacing/>
              <w:jc w:val="both"/>
              <w:cnfStyle w:val="000000000000" w:firstRow="0" w:lastRow="0" w:firstColumn="0" w:lastColumn="0" w:oddVBand="0" w:evenVBand="0" w:oddHBand="0" w:evenHBand="0" w:firstRowFirstColumn="0" w:firstRowLastColumn="0" w:lastRowFirstColumn="0" w:lastRowLastColumn="0"/>
              <w:rPr>
                <w:color w:val="auto"/>
                <w:sz w:val="22"/>
                <w:szCs w:val="22"/>
                <w:lang w:val="ro-RO"/>
              </w:rPr>
            </w:pPr>
            <w:r w:rsidRPr="00EB0D36">
              <w:rPr>
                <w:color w:val="auto"/>
                <w:sz w:val="22"/>
                <w:szCs w:val="22"/>
                <w:lang w:val="ro-RO"/>
              </w:rPr>
              <w:t xml:space="preserve">Experiența în dezvoltarea profilului pentru directori/administratori, bazată pe integrarea personalizată a nevoilor de strategii de afaceri, organizaționale, de conducere și guvernanță. </w:t>
            </w:r>
            <w:r w:rsidRPr="00EB0D36">
              <w:rPr>
                <w:rStyle w:val="tli"/>
                <w:color w:val="auto"/>
                <w:sz w:val="22"/>
                <w:szCs w:val="22"/>
              </w:rPr>
              <w:t>Experienţă în dezvoltarea profilului pentru directori, bazată pe integrare personalizată a nevoilor de strategii de afaceri, organizaţionale, de conducere şi guvernanţă;</w:t>
            </w:r>
          </w:p>
        </w:tc>
        <w:tc>
          <w:tcPr>
            <w:tcW w:w="4399" w:type="dxa"/>
          </w:tcPr>
          <w:p w14:paraId="16948F3E" w14:textId="687C3BF7" w:rsidR="00DD3A80" w:rsidRPr="00EB0D36" w:rsidRDefault="00DD3A80" w:rsidP="00DD3A80">
            <w:pPr>
              <w:pStyle w:val="BodyText"/>
              <w:contextualSpacing/>
              <w:jc w:val="both"/>
              <w:cnfStyle w:val="000000000000" w:firstRow="0" w:lastRow="0" w:firstColumn="0" w:lastColumn="0" w:oddVBand="0" w:evenVBand="0" w:oddHBand="0" w:evenHBand="0" w:firstRowFirstColumn="0" w:firstRowLastColumn="0" w:lastRowFirstColumn="0" w:lastRowLastColumn="0"/>
              <w:rPr>
                <w:color w:val="auto"/>
                <w:sz w:val="22"/>
                <w:szCs w:val="22"/>
                <w:lang w:val="ro-RO"/>
              </w:rPr>
            </w:pPr>
            <w:r w:rsidRPr="00EB0D36">
              <w:rPr>
                <w:color w:val="auto"/>
                <w:sz w:val="22"/>
                <w:szCs w:val="22"/>
                <w:lang w:val="ro-RO"/>
              </w:rPr>
              <w:t>Minim</w:t>
            </w:r>
            <w:r w:rsidR="00EB0D36" w:rsidRPr="00EB0D36">
              <w:rPr>
                <w:color w:val="auto"/>
                <w:sz w:val="22"/>
                <w:szCs w:val="22"/>
                <w:lang w:val="ro-RO"/>
              </w:rPr>
              <w:t xml:space="preserve"> un contract, maxim</w:t>
            </w:r>
            <w:r w:rsidRPr="00EB0D36">
              <w:rPr>
                <w:color w:val="auto"/>
                <w:sz w:val="22"/>
                <w:szCs w:val="22"/>
                <w:lang w:val="ro-RO"/>
              </w:rPr>
              <w:t xml:space="preserve"> </w:t>
            </w:r>
            <w:r w:rsidR="00EB0D36" w:rsidRPr="00EB0D36">
              <w:rPr>
                <w:color w:val="auto"/>
                <w:sz w:val="22"/>
                <w:szCs w:val="22"/>
                <w:lang w:val="ro-RO"/>
              </w:rPr>
              <w:t>cinci</w:t>
            </w:r>
            <w:r w:rsidRPr="00EB0D36">
              <w:rPr>
                <w:color w:val="auto"/>
                <w:sz w:val="22"/>
                <w:szCs w:val="22"/>
                <w:lang w:val="ro-RO"/>
              </w:rPr>
              <w:t xml:space="preserve"> contracte</w:t>
            </w:r>
            <w:r w:rsidR="00254569" w:rsidRPr="00EB0D36">
              <w:rPr>
                <w:color w:val="auto"/>
                <w:sz w:val="22"/>
                <w:szCs w:val="22"/>
                <w:lang w:val="ro-RO"/>
              </w:rPr>
              <w:t xml:space="preserve">, dovedite prin prezentarea de recomandări </w:t>
            </w:r>
            <w:r w:rsidR="00EB0D36" w:rsidRPr="00EB0D36">
              <w:rPr>
                <w:color w:val="auto"/>
                <w:sz w:val="22"/>
                <w:szCs w:val="22"/>
                <w:lang w:val="ro-RO"/>
              </w:rPr>
              <w:t xml:space="preserve">în care să se dovedească poziția pe care experții au avut-o în cadrul contractului de prestări servicii.   </w:t>
            </w:r>
          </w:p>
        </w:tc>
      </w:tr>
      <w:tr w:rsidR="00DD3A80" w:rsidRPr="00A9588B" w14:paraId="1BBB289F" w14:textId="77777777" w:rsidTr="00A9588B">
        <w:trPr>
          <w:trHeight w:val="558"/>
        </w:trPr>
        <w:tc>
          <w:tcPr>
            <w:cnfStyle w:val="001000000000" w:firstRow="0" w:lastRow="0" w:firstColumn="1" w:lastColumn="0" w:oddVBand="0" w:evenVBand="0" w:oddHBand="0" w:evenHBand="0" w:firstRowFirstColumn="0" w:firstRowLastColumn="0" w:lastRowFirstColumn="0" w:lastRowLastColumn="0"/>
            <w:tcW w:w="530" w:type="dxa"/>
          </w:tcPr>
          <w:p w14:paraId="50820CD3" w14:textId="77777777" w:rsidR="00DD3A80" w:rsidRPr="00A9588B" w:rsidRDefault="00DD3A80" w:rsidP="00DD3A80">
            <w:pPr>
              <w:pStyle w:val="BodyText"/>
              <w:widowControl w:val="0"/>
              <w:suppressAutoHyphens w:val="0"/>
              <w:autoSpaceDE w:val="0"/>
              <w:autoSpaceDN w:val="0"/>
              <w:contextualSpacing/>
              <w:jc w:val="center"/>
              <w:rPr>
                <w:rStyle w:val="tli"/>
                <w:color w:val="auto"/>
                <w:sz w:val="22"/>
                <w:szCs w:val="22"/>
              </w:rPr>
            </w:pPr>
            <w:r w:rsidRPr="00A9588B">
              <w:rPr>
                <w:rStyle w:val="tli"/>
                <w:color w:val="auto"/>
                <w:sz w:val="22"/>
                <w:szCs w:val="22"/>
              </w:rPr>
              <w:t>6</w:t>
            </w:r>
          </w:p>
        </w:tc>
        <w:tc>
          <w:tcPr>
            <w:tcW w:w="4427" w:type="dxa"/>
          </w:tcPr>
          <w:p w14:paraId="2832DACA" w14:textId="77777777" w:rsidR="00DD3A80" w:rsidRPr="00EB0D36" w:rsidRDefault="00DD3A80" w:rsidP="00DD3A80">
            <w:pPr>
              <w:pStyle w:val="BodyText"/>
              <w:contextualSpacing/>
              <w:jc w:val="both"/>
              <w:cnfStyle w:val="000000000000" w:firstRow="0" w:lastRow="0" w:firstColumn="0" w:lastColumn="0" w:oddVBand="0" w:evenVBand="0" w:oddHBand="0" w:evenHBand="0" w:firstRowFirstColumn="0" w:firstRowLastColumn="0" w:lastRowFirstColumn="0" w:lastRowLastColumn="0"/>
              <w:rPr>
                <w:color w:val="auto"/>
                <w:sz w:val="22"/>
                <w:szCs w:val="22"/>
                <w:lang w:val="ro-RO"/>
              </w:rPr>
            </w:pPr>
            <w:r w:rsidRPr="00EB0D36">
              <w:rPr>
                <w:rStyle w:val="tli"/>
                <w:color w:val="auto"/>
                <w:sz w:val="22"/>
                <w:szCs w:val="22"/>
              </w:rPr>
              <w:t>Procentul de candidaţi recomandaţi şi ulterior selectaţi, care îşi păstrează această calitate pentru mai mult de un an în ultimii 3 ani.</w:t>
            </w:r>
          </w:p>
        </w:tc>
        <w:tc>
          <w:tcPr>
            <w:tcW w:w="4399" w:type="dxa"/>
          </w:tcPr>
          <w:p w14:paraId="42002C95" w14:textId="276F247F" w:rsidR="00DD3A80" w:rsidRPr="00EB0D36" w:rsidRDefault="00DD3A80" w:rsidP="00DD3A80">
            <w:pPr>
              <w:pStyle w:val="BodyText"/>
              <w:contextualSpacing/>
              <w:jc w:val="both"/>
              <w:cnfStyle w:val="000000000000" w:firstRow="0" w:lastRow="0" w:firstColumn="0" w:lastColumn="0" w:oddVBand="0" w:evenVBand="0" w:oddHBand="0" w:evenHBand="0" w:firstRowFirstColumn="0" w:firstRowLastColumn="0" w:lastRowFirstColumn="0" w:lastRowLastColumn="0"/>
              <w:rPr>
                <w:color w:val="auto"/>
                <w:sz w:val="22"/>
                <w:szCs w:val="22"/>
                <w:lang w:val="ro-RO"/>
              </w:rPr>
            </w:pPr>
            <w:r w:rsidRPr="00EB0D36">
              <w:rPr>
                <w:color w:val="auto"/>
                <w:sz w:val="22"/>
                <w:szCs w:val="22"/>
                <w:lang w:val="ro-RO"/>
              </w:rPr>
              <w:t xml:space="preserve">Minim </w:t>
            </w:r>
            <w:r w:rsidR="00EB0D36" w:rsidRPr="00EB0D36">
              <w:rPr>
                <w:color w:val="auto"/>
                <w:sz w:val="22"/>
                <w:szCs w:val="22"/>
                <w:lang w:val="ro-RO"/>
              </w:rPr>
              <w:t>6</w:t>
            </w:r>
            <w:r w:rsidRPr="00EB0D36">
              <w:rPr>
                <w:color w:val="auto"/>
                <w:sz w:val="22"/>
                <w:szCs w:val="22"/>
                <w:lang w:val="ro-RO"/>
              </w:rPr>
              <w:t xml:space="preserve">0%. </w:t>
            </w:r>
          </w:p>
        </w:tc>
      </w:tr>
      <w:tr w:rsidR="00DD3A80" w:rsidRPr="00A9588B" w14:paraId="30D92690" w14:textId="77777777" w:rsidTr="00A9588B">
        <w:tc>
          <w:tcPr>
            <w:cnfStyle w:val="001000000000" w:firstRow="0" w:lastRow="0" w:firstColumn="1" w:lastColumn="0" w:oddVBand="0" w:evenVBand="0" w:oddHBand="0" w:evenHBand="0" w:firstRowFirstColumn="0" w:firstRowLastColumn="0" w:lastRowFirstColumn="0" w:lastRowLastColumn="0"/>
            <w:tcW w:w="9356" w:type="dxa"/>
            <w:gridSpan w:val="3"/>
          </w:tcPr>
          <w:p w14:paraId="76122317" w14:textId="77777777" w:rsidR="00DD3A80" w:rsidRPr="00A9588B" w:rsidRDefault="00DD3A80" w:rsidP="00DD3A80">
            <w:pPr>
              <w:pStyle w:val="BodyText"/>
              <w:ind w:left="720"/>
              <w:contextualSpacing/>
              <w:jc w:val="center"/>
              <w:rPr>
                <w:color w:val="auto"/>
                <w:sz w:val="22"/>
                <w:szCs w:val="22"/>
                <w:lang w:val="ro-RO"/>
              </w:rPr>
            </w:pPr>
            <w:r w:rsidRPr="00A9588B">
              <w:rPr>
                <w:rStyle w:val="li"/>
                <w:color w:val="auto"/>
                <w:sz w:val="22"/>
                <w:szCs w:val="22"/>
                <w:lang w:val="ro-RO"/>
              </w:rPr>
              <w:t>Criterii specifice</w:t>
            </w:r>
          </w:p>
        </w:tc>
      </w:tr>
      <w:tr w:rsidR="00DD3A80" w:rsidRPr="00A9588B" w14:paraId="7B3F83EF" w14:textId="77777777" w:rsidTr="00A9588B">
        <w:tc>
          <w:tcPr>
            <w:cnfStyle w:val="001000000000" w:firstRow="0" w:lastRow="0" w:firstColumn="1" w:lastColumn="0" w:oddVBand="0" w:evenVBand="0" w:oddHBand="0" w:evenHBand="0" w:firstRowFirstColumn="0" w:firstRowLastColumn="0" w:lastRowFirstColumn="0" w:lastRowLastColumn="0"/>
            <w:tcW w:w="530" w:type="dxa"/>
          </w:tcPr>
          <w:p w14:paraId="15A929DF" w14:textId="77777777" w:rsidR="00DD3A80" w:rsidRPr="00A9588B" w:rsidRDefault="00DD3A80" w:rsidP="00DD3A80">
            <w:pPr>
              <w:pStyle w:val="BodyText"/>
              <w:widowControl w:val="0"/>
              <w:suppressAutoHyphens w:val="0"/>
              <w:autoSpaceDE w:val="0"/>
              <w:autoSpaceDN w:val="0"/>
              <w:contextualSpacing/>
              <w:jc w:val="center"/>
              <w:rPr>
                <w:color w:val="auto"/>
                <w:sz w:val="22"/>
                <w:szCs w:val="22"/>
                <w:lang w:val="ro-RO"/>
              </w:rPr>
            </w:pPr>
            <w:r w:rsidRPr="00A9588B">
              <w:rPr>
                <w:color w:val="auto"/>
                <w:sz w:val="22"/>
                <w:szCs w:val="22"/>
                <w:lang w:val="ro-RO"/>
              </w:rPr>
              <w:t>7</w:t>
            </w:r>
          </w:p>
        </w:tc>
        <w:tc>
          <w:tcPr>
            <w:tcW w:w="4427" w:type="dxa"/>
          </w:tcPr>
          <w:p w14:paraId="15B81566" w14:textId="0F63AC17" w:rsidR="00DD3A80" w:rsidRPr="00EB0D36" w:rsidRDefault="00DD3A80" w:rsidP="00DD3A80">
            <w:pPr>
              <w:pStyle w:val="BodyText"/>
              <w:contextualSpacing/>
              <w:jc w:val="both"/>
              <w:cnfStyle w:val="000000000000" w:firstRow="0" w:lastRow="0" w:firstColumn="0" w:lastColumn="0" w:oddVBand="0" w:evenVBand="0" w:oddHBand="0" w:evenHBand="0" w:firstRowFirstColumn="0" w:firstRowLastColumn="0" w:lastRowFirstColumn="0" w:lastRowLastColumn="0"/>
              <w:rPr>
                <w:rStyle w:val="li"/>
                <w:b/>
                <w:bCs/>
                <w:color w:val="auto"/>
                <w:sz w:val="22"/>
                <w:szCs w:val="22"/>
                <w:lang w:val="ro-RO"/>
              </w:rPr>
            </w:pPr>
            <w:bookmarkStart w:id="4" w:name="_Hlk175483327"/>
            <w:r w:rsidRPr="00EB0D36">
              <w:rPr>
                <w:color w:val="auto"/>
                <w:sz w:val="22"/>
                <w:szCs w:val="22"/>
                <w:lang w:val="ro-RO"/>
              </w:rPr>
              <w:t>Experiența specifică — expertul independent trebuie să demonstreze că în ultimii 3 ani a prestat servicii similare de recrutare și plasare personal, pe poziții de administratori/directori</w:t>
            </w:r>
            <w:bookmarkEnd w:id="4"/>
            <w:r w:rsidRPr="00EB0D36">
              <w:rPr>
                <w:color w:val="auto"/>
                <w:sz w:val="22"/>
                <w:szCs w:val="22"/>
                <w:lang w:val="ro-RO"/>
              </w:rPr>
              <w:t>;</w:t>
            </w:r>
          </w:p>
        </w:tc>
        <w:tc>
          <w:tcPr>
            <w:tcW w:w="4399" w:type="dxa"/>
          </w:tcPr>
          <w:p w14:paraId="5219A52C" w14:textId="4233FBED" w:rsidR="00DD3A80" w:rsidRPr="00EB0D36" w:rsidRDefault="00DD3A80" w:rsidP="00DD3A80">
            <w:pPr>
              <w:pStyle w:val="BodyText"/>
              <w:contextualSpacing/>
              <w:jc w:val="both"/>
              <w:cnfStyle w:val="000000000000" w:firstRow="0" w:lastRow="0" w:firstColumn="0" w:lastColumn="0" w:oddVBand="0" w:evenVBand="0" w:oddHBand="0" w:evenHBand="0" w:firstRowFirstColumn="0" w:firstRowLastColumn="0" w:lastRowFirstColumn="0" w:lastRowLastColumn="0"/>
              <w:rPr>
                <w:color w:val="auto"/>
                <w:sz w:val="22"/>
                <w:szCs w:val="22"/>
                <w:lang w:val="ro-RO"/>
              </w:rPr>
            </w:pPr>
            <w:r w:rsidRPr="00EB0D36">
              <w:rPr>
                <w:color w:val="auto"/>
                <w:sz w:val="22"/>
                <w:szCs w:val="22"/>
                <w:lang w:val="ro-RO"/>
              </w:rPr>
              <w:t xml:space="preserve">Minim </w:t>
            </w:r>
            <w:r w:rsidR="00EB0D36" w:rsidRPr="00EB0D36">
              <w:rPr>
                <w:color w:val="auto"/>
                <w:sz w:val="22"/>
                <w:szCs w:val="22"/>
                <w:lang w:val="ro-RO"/>
              </w:rPr>
              <w:t>un contract, maxim cinci</w:t>
            </w:r>
            <w:r w:rsidRPr="00EB0D36">
              <w:rPr>
                <w:color w:val="auto"/>
                <w:sz w:val="22"/>
                <w:szCs w:val="22"/>
                <w:lang w:val="ro-RO"/>
              </w:rPr>
              <w:t xml:space="preserve"> contracte. </w:t>
            </w:r>
          </w:p>
          <w:p w14:paraId="3CE26EE3" w14:textId="77777777" w:rsidR="00DD3A80" w:rsidRPr="00EB0D36" w:rsidRDefault="00DD3A80" w:rsidP="00DD3A80">
            <w:pPr>
              <w:pStyle w:val="BodyText"/>
              <w:contextualSpacing/>
              <w:jc w:val="both"/>
              <w:cnfStyle w:val="000000000000" w:firstRow="0" w:lastRow="0" w:firstColumn="0" w:lastColumn="0" w:oddVBand="0" w:evenVBand="0" w:oddHBand="0" w:evenHBand="0" w:firstRowFirstColumn="0" w:firstRowLastColumn="0" w:lastRowFirstColumn="0" w:lastRowLastColumn="0"/>
              <w:rPr>
                <w:color w:val="auto"/>
                <w:sz w:val="22"/>
                <w:szCs w:val="22"/>
                <w:lang w:val="ro-RO"/>
              </w:rPr>
            </w:pPr>
          </w:p>
          <w:p w14:paraId="55C4D580" w14:textId="77777777" w:rsidR="00DD3A80" w:rsidRPr="00EB0D36" w:rsidRDefault="00DD3A80" w:rsidP="00DD3A80">
            <w:pPr>
              <w:pStyle w:val="BodyText"/>
              <w:contextualSpacing/>
              <w:jc w:val="both"/>
              <w:cnfStyle w:val="000000000000" w:firstRow="0" w:lastRow="0" w:firstColumn="0" w:lastColumn="0" w:oddVBand="0" w:evenVBand="0" w:oddHBand="0" w:evenHBand="0" w:firstRowFirstColumn="0" w:firstRowLastColumn="0" w:lastRowFirstColumn="0" w:lastRowLastColumn="0"/>
              <w:rPr>
                <w:color w:val="auto"/>
                <w:sz w:val="22"/>
                <w:szCs w:val="22"/>
                <w:lang w:val="ro-RO"/>
              </w:rPr>
            </w:pPr>
            <w:r w:rsidRPr="00EB0D36">
              <w:rPr>
                <w:color w:val="auto"/>
                <w:sz w:val="22"/>
                <w:szCs w:val="22"/>
                <w:lang w:val="ro-RO"/>
              </w:rPr>
              <w:t xml:space="preserve"> </w:t>
            </w:r>
          </w:p>
        </w:tc>
      </w:tr>
      <w:tr w:rsidR="00DD3A80" w:rsidRPr="00A9588B" w14:paraId="602C619C" w14:textId="77777777" w:rsidTr="00A9588B">
        <w:tc>
          <w:tcPr>
            <w:cnfStyle w:val="001000000000" w:firstRow="0" w:lastRow="0" w:firstColumn="1" w:lastColumn="0" w:oddVBand="0" w:evenVBand="0" w:oddHBand="0" w:evenHBand="0" w:firstRowFirstColumn="0" w:firstRowLastColumn="0" w:lastRowFirstColumn="0" w:lastRowLastColumn="0"/>
            <w:tcW w:w="530" w:type="dxa"/>
          </w:tcPr>
          <w:p w14:paraId="4EB5725E" w14:textId="77777777" w:rsidR="00DD3A80" w:rsidRPr="00A9588B" w:rsidRDefault="00DD3A80" w:rsidP="00DD3A80">
            <w:pPr>
              <w:pStyle w:val="BodyText"/>
              <w:widowControl w:val="0"/>
              <w:suppressAutoHyphens w:val="0"/>
              <w:autoSpaceDE w:val="0"/>
              <w:autoSpaceDN w:val="0"/>
              <w:contextualSpacing/>
              <w:jc w:val="center"/>
              <w:rPr>
                <w:color w:val="auto"/>
                <w:sz w:val="22"/>
                <w:szCs w:val="22"/>
                <w:lang w:val="ro-RO"/>
              </w:rPr>
            </w:pPr>
            <w:r w:rsidRPr="00A9588B">
              <w:rPr>
                <w:color w:val="auto"/>
                <w:sz w:val="22"/>
                <w:szCs w:val="22"/>
                <w:lang w:val="ro-RO"/>
              </w:rPr>
              <w:t>8</w:t>
            </w:r>
          </w:p>
        </w:tc>
        <w:tc>
          <w:tcPr>
            <w:tcW w:w="4427" w:type="dxa"/>
          </w:tcPr>
          <w:p w14:paraId="21F15472" w14:textId="22AD561A" w:rsidR="00DD3A80" w:rsidRPr="00A9588B" w:rsidRDefault="00DD3A80" w:rsidP="00DD3A80">
            <w:pPr>
              <w:pStyle w:val="BodyText"/>
              <w:contextualSpacing/>
              <w:jc w:val="both"/>
              <w:cnfStyle w:val="000000000000" w:firstRow="0" w:lastRow="0" w:firstColumn="0" w:lastColumn="0" w:oddVBand="0" w:evenVBand="0" w:oddHBand="0" w:evenHBand="0" w:firstRowFirstColumn="0" w:firstRowLastColumn="0" w:lastRowFirstColumn="0" w:lastRowLastColumn="0"/>
              <w:rPr>
                <w:color w:val="auto"/>
                <w:sz w:val="22"/>
                <w:szCs w:val="22"/>
                <w:lang w:val="ro-RO"/>
              </w:rPr>
            </w:pPr>
            <w:r w:rsidRPr="00A9588B">
              <w:rPr>
                <w:color w:val="auto"/>
                <w:sz w:val="22"/>
                <w:szCs w:val="22"/>
                <w:lang w:val="ro-RO"/>
              </w:rPr>
              <w:t>Firma specializată şi autorizată în condiţiile legii pentru a-şi desfăşura activitatea în domeniul resurselor umane;</w:t>
            </w:r>
          </w:p>
        </w:tc>
        <w:tc>
          <w:tcPr>
            <w:tcW w:w="4399" w:type="dxa"/>
          </w:tcPr>
          <w:p w14:paraId="42415A27" w14:textId="77777777" w:rsidR="00DD3A80" w:rsidRPr="00A9588B" w:rsidRDefault="00DD3A80" w:rsidP="00DD3A80">
            <w:pPr>
              <w:pStyle w:val="BodyText"/>
              <w:contextualSpacing/>
              <w:jc w:val="both"/>
              <w:cnfStyle w:val="000000000000" w:firstRow="0" w:lastRow="0" w:firstColumn="0" w:lastColumn="0" w:oddVBand="0" w:evenVBand="0" w:oddHBand="0" w:evenHBand="0" w:firstRowFirstColumn="0" w:firstRowLastColumn="0" w:lastRowFirstColumn="0" w:lastRowLastColumn="0"/>
              <w:rPr>
                <w:color w:val="auto"/>
                <w:sz w:val="22"/>
                <w:szCs w:val="22"/>
                <w:lang w:val="ro-RO"/>
              </w:rPr>
            </w:pPr>
            <w:r w:rsidRPr="00A9588B">
              <w:rPr>
                <w:color w:val="auto"/>
                <w:sz w:val="22"/>
                <w:szCs w:val="22"/>
                <w:lang w:val="ro-RO"/>
              </w:rPr>
              <w:t>Cod CAEN 7810</w:t>
            </w:r>
          </w:p>
        </w:tc>
      </w:tr>
      <w:bookmarkEnd w:id="1"/>
    </w:tbl>
    <w:p w14:paraId="51385609" w14:textId="77777777" w:rsidR="00A9588B" w:rsidRDefault="00A9588B" w:rsidP="00EA345E">
      <w:pPr>
        <w:tabs>
          <w:tab w:val="left" w:pos="426"/>
        </w:tabs>
        <w:spacing w:after="240" w:line="276" w:lineRule="auto"/>
        <w:jc w:val="both"/>
        <w:rPr>
          <w:sz w:val="24"/>
          <w:szCs w:val="24"/>
        </w:rPr>
      </w:pPr>
    </w:p>
    <w:p w14:paraId="3AA2D2B9" w14:textId="40C1D2A4" w:rsidR="00EA345E" w:rsidRDefault="00EA345E" w:rsidP="00EA345E">
      <w:pPr>
        <w:tabs>
          <w:tab w:val="left" w:pos="426"/>
        </w:tabs>
        <w:spacing w:after="240" w:line="276" w:lineRule="auto"/>
        <w:jc w:val="both"/>
        <w:rPr>
          <w:sz w:val="24"/>
          <w:szCs w:val="24"/>
        </w:rPr>
      </w:pPr>
      <w:r w:rsidRPr="00EA345E">
        <w:rPr>
          <w:sz w:val="24"/>
          <w:szCs w:val="24"/>
        </w:rPr>
        <w:t xml:space="preserve">În </w:t>
      </w:r>
      <w:r>
        <w:rPr>
          <w:sz w:val="24"/>
          <w:szCs w:val="24"/>
        </w:rPr>
        <w:t xml:space="preserve">executarea serviciului, pentru evitarea oricărui conflict de interese, experții desemnați de către ofertant vor semna o declarație pe propria răspundere privind conflictul de interese, imediat după semnarea contractului. </w:t>
      </w:r>
    </w:p>
    <w:p w14:paraId="4B71599D" w14:textId="2E36D11C" w:rsidR="00EB0D36" w:rsidRDefault="00EB0D36" w:rsidP="00EA345E">
      <w:pPr>
        <w:tabs>
          <w:tab w:val="left" w:pos="426"/>
        </w:tabs>
        <w:spacing w:after="240" w:line="276" w:lineRule="auto"/>
        <w:jc w:val="both"/>
        <w:rPr>
          <w:sz w:val="24"/>
          <w:szCs w:val="24"/>
        </w:rPr>
      </w:pPr>
      <w:r>
        <w:rPr>
          <w:sz w:val="24"/>
          <w:szCs w:val="24"/>
        </w:rPr>
        <w:t>La cererea autorității contractante, prestatorul are obligația de a remedia/reface/completa oricare dintre documentele transmise în termen de maxim trei zile de la solicitare.</w:t>
      </w:r>
    </w:p>
    <w:p w14:paraId="681741DC" w14:textId="5D10A383" w:rsidR="00927003" w:rsidRDefault="00927003" w:rsidP="00927003">
      <w:pPr>
        <w:pStyle w:val="ListParagraph"/>
        <w:numPr>
          <w:ilvl w:val="0"/>
          <w:numId w:val="15"/>
        </w:numPr>
        <w:tabs>
          <w:tab w:val="left" w:pos="426"/>
        </w:tabs>
        <w:spacing w:after="240" w:line="276" w:lineRule="auto"/>
        <w:ind w:left="284" w:hanging="284"/>
        <w:jc w:val="both"/>
        <w:rPr>
          <w:b/>
          <w:bCs/>
          <w:sz w:val="24"/>
          <w:szCs w:val="24"/>
        </w:rPr>
      </w:pPr>
      <w:r w:rsidRPr="00A544C1">
        <w:rPr>
          <w:b/>
          <w:bCs/>
          <w:sz w:val="24"/>
          <w:szCs w:val="24"/>
        </w:rPr>
        <w:t>MODUL DE PREZENTARE A OFERTEI</w:t>
      </w:r>
    </w:p>
    <w:p w14:paraId="7BA45425" w14:textId="66CE9DB5" w:rsidR="009624DA" w:rsidRDefault="008E1BAF" w:rsidP="009624DA">
      <w:pPr>
        <w:tabs>
          <w:tab w:val="left" w:pos="426"/>
        </w:tabs>
        <w:spacing w:after="240" w:line="276" w:lineRule="auto"/>
        <w:jc w:val="both"/>
        <w:rPr>
          <w:sz w:val="24"/>
          <w:szCs w:val="24"/>
        </w:rPr>
      </w:pPr>
      <w:r w:rsidRPr="008E1BAF">
        <w:rPr>
          <w:sz w:val="24"/>
          <w:szCs w:val="24"/>
        </w:rPr>
        <w:t>Oferta va conține propunere tehnică și propunerea financiară.</w:t>
      </w:r>
    </w:p>
    <w:p w14:paraId="4D316DD9" w14:textId="07EAB3E7" w:rsidR="008E1BAF" w:rsidRDefault="008E1BAF" w:rsidP="009624DA">
      <w:pPr>
        <w:tabs>
          <w:tab w:val="left" w:pos="426"/>
        </w:tabs>
        <w:spacing w:after="240" w:line="276" w:lineRule="auto"/>
        <w:jc w:val="both"/>
        <w:rPr>
          <w:sz w:val="24"/>
          <w:szCs w:val="24"/>
        </w:rPr>
      </w:pPr>
      <w:r w:rsidRPr="008E1BAF">
        <w:rPr>
          <w:b/>
          <w:bCs/>
          <w:sz w:val="24"/>
          <w:szCs w:val="24"/>
        </w:rPr>
        <w:t>Propunerea tehnică</w:t>
      </w:r>
      <w:r>
        <w:rPr>
          <w:sz w:val="24"/>
          <w:szCs w:val="24"/>
        </w:rPr>
        <w:t xml:space="preserve"> va fi întocmită de către ofertanți cu respectarea următoarelor elemente obligatorii:</w:t>
      </w:r>
    </w:p>
    <w:p w14:paraId="09C32342" w14:textId="4D7C2C7F" w:rsidR="008E1BAF" w:rsidRDefault="008E1BAF" w:rsidP="008E1BAF">
      <w:pPr>
        <w:pStyle w:val="ListParagraph"/>
        <w:numPr>
          <w:ilvl w:val="0"/>
          <w:numId w:val="21"/>
        </w:numPr>
        <w:tabs>
          <w:tab w:val="left" w:pos="426"/>
        </w:tabs>
        <w:spacing w:after="240" w:line="276" w:lineRule="auto"/>
        <w:jc w:val="both"/>
        <w:rPr>
          <w:sz w:val="24"/>
          <w:szCs w:val="24"/>
        </w:rPr>
      </w:pPr>
      <w:r>
        <w:rPr>
          <w:sz w:val="24"/>
          <w:szCs w:val="24"/>
        </w:rPr>
        <w:t>Planul de lucru pentru realizarea serviciilor;</w:t>
      </w:r>
    </w:p>
    <w:p w14:paraId="09E23D94" w14:textId="15A00C15" w:rsidR="008E1BAF" w:rsidRDefault="008E1BAF" w:rsidP="008E1BAF">
      <w:pPr>
        <w:pStyle w:val="ListParagraph"/>
        <w:numPr>
          <w:ilvl w:val="0"/>
          <w:numId w:val="21"/>
        </w:numPr>
        <w:tabs>
          <w:tab w:val="left" w:pos="426"/>
        </w:tabs>
        <w:spacing w:after="240" w:line="276" w:lineRule="auto"/>
        <w:jc w:val="both"/>
        <w:rPr>
          <w:sz w:val="24"/>
          <w:szCs w:val="24"/>
        </w:rPr>
      </w:pPr>
      <w:r>
        <w:rPr>
          <w:sz w:val="24"/>
          <w:szCs w:val="24"/>
        </w:rPr>
        <w:t>Organizarea și personalul utilizat pentru realizarea serviciilor;</w:t>
      </w:r>
    </w:p>
    <w:p w14:paraId="640961E6" w14:textId="0202E450" w:rsidR="008E1BAF" w:rsidRDefault="008E1BAF" w:rsidP="008E1BAF">
      <w:pPr>
        <w:pStyle w:val="ListParagraph"/>
        <w:numPr>
          <w:ilvl w:val="0"/>
          <w:numId w:val="21"/>
        </w:numPr>
        <w:tabs>
          <w:tab w:val="left" w:pos="426"/>
        </w:tabs>
        <w:spacing w:after="240" w:line="276" w:lineRule="auto"/>
        <w:jc w:val="both"/>
        <w:rPr>
          <w:sz w:val="24"/>
          <w:szCs w:val="24"/>
        </w:rPr>
      </w:pPr>
      <w:r>
        <w:rPr>
          <w:sz w:val="24"/>
          <w:szCs w:val="24"/>
        </w:rPr>
        <w:t>Documente pentru demonstrarea experienței firmei și a experților, conform prevederilor legale și specificațiilor din prezentul caiet de sarcini.</w:t>
      </w:r>
    </w:p>
    <w:p w14:paraId="6EDB3EED" w14:textId="10742CCA" w:rsidR="008E1BAF" w:rsidRDefault="008E1BAF" w:rsidP="008E1BAF">
      <w:pPr>
        <w:tabs>
          <w:tab w:val="left" w:pos="426"/>
        </w:tabs>
        <w:spacing w:after="240" w:line="276" w:lineRule="auto"/>
        <w:jc w:val="both"/>
        <w:rPr>
          <w:b/>
          <w:bCs/>
          <w:sz w:val="24"/>
          <w:szCs w:val="24"/>
        </w:rPr>
      </w:pPr>
      <w:r w:rsidRPr="008E1BAF">
        <w:rPr>
          <w:b/>
          <w:bCs/>
          <w:sz w:val="24"/>
          <w:szCs w:val="24"/>
        </w:rPr>
        <w:t>Oferta tehnică va fi prezentată utilizând în mod obligatoriu formularul cadru de Propunere Tehnică.</w:t>
      </w:r>
    </w:p>
    <w:p w14:paraId="5D581896" w14:textId="633083D7" w:rsidR="008E1BAF" w:rsidRDefault="008D08EC" w:rsidP="008E1BAF">
      <w:pPr>
        <w:tabs>
          <w:tab w:val="left" w:pos="426"/>
        </w:tabs>
        <w:spacing w:after="240" w:line="276" w:lineRule="auto"/>
        <w:jc w:val="both"/>
        <w:rPr>
          <w:b/>
          <w:bCs/>
          <w:sz w:val="24"/>
          <w:szCs w:val="24"/>
        </w:rPr>
      </w:pPr>
      <w:r>
        <w:rPr>
          <w:b/>
          <w:bCs/>
          <w:sz w:val="24"/>
          <w:szCs w:val="24"/>
        </w:rPr>
        <w:lastRenderedPageBreak/>
        <w:t>Propunerea financiară</w:t>
      </w:r>
    </w:p>
    <w:p w14:paraId="1EEBE3A6" w14:textId="6DE0FAB5" w:rsidR="008D08EC" w:rsidRDefault="008D08EC" w:rsidP="008D08EC">
      <w:pPr>
        <w:tabs>
          <w:tab w:val="left" w:pos="426"/>
        </w:tabs>
        <w:spacing w:after="240" w:line="276" w:lineRule="auto"/>
        <w:jc w:val="both"/>
        <w:rPr>
          <w:sz w:val="24"/>
          <w:szCs w:val="24"/>
        </w:rPr>
      </w:pPr>
      <w:r w:rsidRPr="008D08EC">
        <w:rPr>
          <w:sz w:val="24"/>
          <w:szCs w:val="24"/>
        </w:rPr>
        <w:t xml:space="preserve">Conform </w:t>
      </w:r>
      <w:r>
        <w:rPr>
          <w:sz w:val="24"/>
          <w:szCs w:val="24"/>
        </w:rPr>
        <w:t xml:space="preserve">art. 124 din Normele metodologice aprobate prin din H.G. nr. 395/2016, oferta are un caracter obligatoriu din punct de vedere al conținutului, pe toată durata de valabilitate stabilită de către autoritatea contractantă. Ofertantul are obligația de a exprima prețul din propunerea financiară în lei fără T.V.A. La elaborarea Propunerii financiare, ofertanții </w:t>
      </w:r>
      <w:r w:rsidR="00D15346">
        <w:rPr>
          <w:sz w:val="24"/>
          <w:szCs w:val="24"/>
        </w:rPr>
        <w:t xml:space="preserve">se vor raporta la valoarea maximă estimată. </w:t>
      </w:r>
    </w:p>
    <w:p w14:paraId="51615814" w14:textId="7D6158D9" w:rsidR="00D15346" w:rsidRDefault="00D15346" w:rsidP="008D08EC">
      <w:pPr>
        <w:tabs>
          <w:tab w:val="left" w:pos="426"/>
        </w:tabs>
        <w:spacing w:after="240" w:line="276" w:lineRule="auto"/>
        <w:jc w:val="both"/>
        <w:rPr>
          <w:sz w:val="24"/>
          <w:szCs w:val="24"/>
        </w:rPr>
      </w:pPr>
      <w:r>
        <w:rPr>
          <w:sz w:val="24"/>
          <w:szCs w:val="24"/>
        </w:rPr>
        <w:t xml:space="preserve">Valoarea estimată: </w:t>
      </w:r>
      <w:r w:rsidR="00A70064">
        <w:rPr>
          <w:sz w:val="24"/>
          <w:szCs w:val="24"/>
        </w:rPr>
        <w:t>21.000</w:t>
      </w:r>
      <w:r>
        <w:rPr>
          <w:sz w:val="24"/>
          <w:szCs w:val="24"/>
        </w:rPr>
        <w:t xml:space="preserve"> lei fără T.V.A.</w:t>
      </w:r>
    </w:p>
    <w:p w14:paraId="31634CF1" w14:textId="44A03B78" w:rsidR="00D15346" w:rsidRDefault="00D15346" w:rsidP="008D08EC">
      <w:pPr>
        <w:tabs>
          <w:tab w:val="left" w:pos="426"/>
        </w:tabs>
        <w:spacing w:after="240" w:line="276" w:lineRule="auto"/>
        <w:jc w:val="both"/>
        <w:rPr>
          <w:sz w:val="24"/>
          <w:szCs w:val="24"/>
        </w:rPr>
      </w:pPr>
      <w:r>
        <w:rPr>
          <w:sz w:val="24"/>
          <w:szCs w:val="24"/>
        </w:rPr>
        <w:t>Oferta financiară a operatorului economic va fi prezentată astfel:</w:t>
      </w:r>
    </w:p>
    <w:tbl>
      <w:tblPr>
        <w:tblStyle w:val="TableGridLight"/>
        <w:tblW w:w="0" w:type="auto"/>
        <w:tblLook w:val="04A0" w:firstRow="1" w:lastRow="0" w:firstColumn="1" w:lastColumn="0" w:noHBand="0" w:noVBand="1"/>
      </w:tblPr>
      <w:tblGrid>
        <w:gridCol w:w="562"/>
        <w:gridCol w:w="3828"/>
        <w:gridCol w:w="1559"/>
        <w:gridCol w:w="1531"/>
        <w:gridCol w:w="1870"/>
      </w:tblGrid>
      <w:tr w:rsidR="00D15346" w14:paraId="7AF40030" w14:textId="77777777" w:rsidTr="00203C66">
        <w:tc>
          <w:tcPr>
            <w:tcW w:w="562" w:type="dxa"/>
            <w:vAlign w:val="center"/>
          </w:tcPr>
          <w:p w14:paraId="3E864AE4" w14:textId="6EAC63FF" w:rsidR="00D15346" w:rsidRPr="00D15346" w:rsidRDefault="00D15346" w:rsidP="00D15346">
            <w:pPr>
              <w:tabs>
                <w:tab w:val="left" w:pos="426"/>
              </w:tabs>
              <w:spacing w:before="240" w:after="240" w:line="276" w:lineRule="auto"/>
              <w:jc w:val="center"/>
              <w:rPr>
                <w:sz w:val="24"/>
                <w:szCs w:val="24"/>
              </w:rPr>
            </w:pPr>
            <w:r w:rsidRPr="00D15346">
              <w:rPr>
                <w:sz w:val="24"/>
                <w:szCs w:val="24"/>
              </w:rPr>
              <w:t>Nr. crt.</w:t>
            </w:r>
          </w:p>
        </w:tc>
        <w:tc>
          <w:tcPr>
            <w:tcW w:w="3828" w:type="dxa"/>
            <w:vAlign w:val="center"/>
          </w:tcPr>
          <w:p w14:paraId="40F3F0C8" w14:textId="46DD1EB7" w:rsidR="00D15346" w:rsidRPr="00D15346" w:rsidRDefault="00D15346" w:rsidP="00D15346">
            <w:pPr>
              <w:tabs>
                <w:tab w:val="left" w:pos="426"/>
              </w:tabs>
              <w:spacing w:before="240" w:after="240" w:line="276" w:lineRule="auto"/>
              <w:jc w:val="center"/>
              <w:rPr>
                <w:sz w:val="24"/>
                <w:szCs w:val="24"/>
              </w:rPr>
            </w:pPr>
            <w:r w:rsidRPr="00D15346">
              <w:rPr>
                <w:sz w:val="24"/>
                <w:szCs w:val="24"/>
              </w:rPr>
              <w:t>Obiectul achiziției</w:t>
            </w:r>
          </w:p>
        </w:tc>
        <w:tc>
          <w:tcPr>
            <w:tcW w:w="1559" w:type="dxa"/>
            <w:vAlign w:val="center"/>
          </w:tcPr>
          <w:p w14:paraId="69690E55" w14:textId="73DEDEAD" w:rsidR="00D15346" w:rsidRPr="00D15346" w:rsidRDefault="00D15346" w:rsidP="00D15346">
            <w:pPr>
              <w:tabs>
                <w:tab w:val="left" w:pos="426"/>
              </w:tabs>
              <w:spacing w:before="240" w:after="240" w:line="276" w:lineRule="auto"/>
              <w:jc w:val="center"/>
              <w:rPr>
                <w:sz w:val="24"/>
                <w:szCs w:val="24"/>
              </w:rPr>
            </w:pPr>
            <w:r w:rsidRPr="00D15346">
              <w:rPr>
                <w:sz w:val="24"/>
                <w:szCs w:val="24"/>
              </w:rPr>
              <w:t>Cantitate (buc.)</w:t>
            </w:r>
          </w:p>
        </w:tc>
        <w:tc>
          <w:tcPr>
            <w:tcW w:w="1531" w:type="dxa"/>
            <w:vAlign w:val="center"/>
          </w:tcPr>
          <w:p w14:paraId="7E57BF5F" w14:textId="673C0D3E" w:rsidR="00D15346" w:rsidRPr="00D15346" w:rsidRDefault="00D15346" w:rsidP="00D15346">
            <w:pPr>
              <w:tabs>
                <w:tab w:val="left" w:pos="426"/>
              </w:tabs>
              <w:spacing w:before="240" w:after="240" w:line="276" w:lineRule="auto"/>
              <w:jc w:val="center"/>
              <w:rPr>
                <w:sz w:val="24"/>
                <w:szCs w:val="24"/>
              </w:rPr>
            </w:pPr>
            <w:r w:rsidRPr="00D15346">
              <w:rPr>
                <w:sz w:val="24"/>
                <w:szCs w:val="24"/>
              </w:rPr>
              <w:t>Preț unitar fără T.V.A. (lei)</w:t>
            </w:r>
          </w:p>
        </w:tc>
        <w:tc>
          <w:tcPr>
            <w:tcW w:w="1870" w:type="dxa"/>
            <w:vAlign w:val="center"/>
          </w:tcPr>
          <w:p w14:paraId="0755A051" w14:textId="28825FB9" w:rsidR="00D15346" w:rsidRPr="00D15346" w:rsidRDefault="00D15346" w:rsidP="00D15346">
            <w:pPr>
              <w:tabs>
                <w:tab w:val="left" w:pos="426"/>
              </w:tabs>
              <w:spacing w:before="240" w:after="240" w:line="276" w:lineRule="auto"/>
              <w:jc w:val="center"/>
              <w:rPr>
                <w:sz w:val="24"/>
                <w:szCs w:val="24"/>
              </w:rPr>
            </w:pPr>
            <w:r w:rsidRPr="00D15346">
              <w:rPr>
                <w:sz w:val="24"/>
                <w:szCs w:val="24"/>
              </w:rPr>
              <w:t>Total</w:t>
            </w:r>
          </w:p>
        </w:tc>
      </w:tr>
      <w:tr w:rsidR="00D15346" w14:paraId="619E3828" w14:textId="77777777" w:rsidTr="00203C66">
        <w:tc>
          <w:tcPr>
            <w:tcW w:w="562" w:type="dxa"/>
            <w:vAlign w:val="center"/>
          </w:tcPr>
          <w:p w14:paraId="7DB83D8D" w14:textId="77777777" w:rsidR="00D15346" w:rsidRDefault="00D15346" w:rsidP="00D15346">
            <w:pPr>
              <w:tabs>
                <w:tab w:val="left" w:pos="426"/>
              </w:tabs>
              <w:spacing w:before="240" w:after="240" w:line="276" w:lineRule="auto"/>
              <w:jc w:val="center"/>
              <w:rPr>
                <w:sz w:val="24"/>
                <w:szCs w:val="24"/>
              </w:rPr>
            </w:pPr>
          </w:p>
        </w:tc>
        <w:tc>
          <w:tcPr>
            <w:tcW w:w="3828" w:type="dxa"/>
            <w:vAlign w:val="center"/>
          </w:tcPr>
          <w:p w14:paraId="201E3DB0" w14:textId="2C9F1081" w:rsidR="00D15346" w:rsidRDefault="00D15346" w:rsidP="00D15346">
            <w:pPr>
              <w:tabs>
                <w:tab w:val="left" w:pos="426"/>
              </w:tabs>
              <w:spacing w:before="240" w:after="240" w:line="276" w:lineRule="auto"/>
              <w:jc w:val="center"/>
              <w:rPr>
                <w:sz w:val="24"/>
                <w:szCs w:val="24"/>
              </w:rPr>
            </w:pPr>
            <w:r>
              <w:rPr>
                <w:sz w:val="24"/>
                <w:szCs w:val="24"/>
              </w:rPr>
              <w:t>1</w:t>
            </w:r>
          </w:p>
        </w:tc>
        <w:tc>
          <w:tcPr>
            <w:tcW w:w="1559" w:type="dxa"/>
            <w:vAlign w:val="center"/>
          </w:tcPr>
          <w:p w14:paraId="43315F54" w14:textId="6D48E599" w:rsidR="00D15346" w:rsidRDefault="00D15346" w:rsidP="00D15346">
            <w:pPr>
              <w:tabs>
                <w:tab w:val="left" w:pos="426"/>
              </w:tabs>
              <w:spacing w:before="240" w:after="240" w:line="276" w:lineRule="auto"/>
              <w:jc w:val="center"/>
              <w:rPr>
                <w:sz w:val="24"/>
                <w:szCs w:val="24"/>
              </w:rPr>
            </w:pPr>
            <w:r>
              <w:rPr>
                <w:sz w:val="24"/>
                <w:szCs w:val="24"/>
              </w:rPr>
              <w:t>2</w:t>
            </w:r>
          </w:p>
        </w:tc>
        <w:tc>
          <w:tcPr>
            <w:tcW w:w="1531" w:type="dxa"/>
            <w:vAlign w:val="center"/>
          </w:tcPr>
          <w:p w14:paraId="582303EA" w14:textId="209D1C64" w:rsidR="00D15346" w:rsidRDefault="00D15346" w:rsidP="00D15346">
            <w:pPr>
              <w:tabs>
                <w:tab w:val="left" w:pos="426"/>
              </w:tabs>
              <w:spacing w:before="240" w:after="240" w:line="276" w:lineRule="auto"/>
              <w:jc w:val="center"/>
              <w:rPr>
                <w:sz w:val="24"/>
                <w:szCs w:val="24"/>
              </w:rPr>
            </w:pPr>
            <w:r>
              <w:rPr>
                <w:sz w:val="24"/>
                <w:szCs w:val="24"/>
              </w:rPr>
              <w:t>3</w:t>
            </w:r>
          </w:p>
        </w:tc>
        <w:tc>
          <w:tcPr>
            <w:tcW w:w="1870" w:type="dxa"/>
            <w:vAlign w:val="center"/>
          </w:tcPr>
          <w:p w14:paraId="5259FF26" w14:textId="31F2DD83" w:rsidR="00D15346" w:rsidRDefault="00D15346" w:rsidP="00D15346">
            <w:pPr>
              <w:tabs>
                <w:tab w:val="left" w:pos="426"/>
              </w:tabs>
              <w:spacing w:before="240" w:after="240" w:line="276" w:lineRule="auto"/>
              <w:jc w:val="center"/>
              <w:rPr>
                <w:sz w:val="24"/>
                <w:szCs w:val="24"/>
              </w:rPr>
            </w:pPr>
            <w:r>
              <w:rPr>
                <w:sz w:val="24"/>
                <w:szCs w:val="24"/>
              </w:rPr>
              <w:t>4=2x3</w:t>
            </w:r>
          </w:p>
        </w:tc>
      </w:tr>
      <w:tr w:rsidR="00D15346" w14:paraId="6F7663DD" w14:textId="77777777" w:rsidTr="00A9588B">
        <w:trPr>
          <w:trHeight w:val="267"/>
        </w:trPr>
        <w:tc>
          <w:tcPr>
            <w:tcW w:w="562" w:type="dxa"/>
          </w:tcPr>
          <w:p w14:paraId="0DDD5131" w14:textId="77777777" w:rsidR="00D15346" w:rsidRDefault="00D15346" w:rsidP="008D08EC">
            <w:pPr>
              <w:tabs>
                <w:tab w:val="left" w:pos="426"/>
              </w:tabs>
              <w:spacing w:after="240" w:line="276" w:lineRule="auto"/>
              <w:jc w:val="both"/>
              <w:rPr>
                <w:sz w:val="24"/>
                <w:szCs w:val="24"/>
              </w:rPr>
            </w:pPr>
          </w:p>
        </w:tc>
        <w:tc>
          <w:tcPr>
            <w:tcW w:w="3828" w:type="dxa"/>
          </w:tcPr>
          <w:p w14:paraId="7E808589" w14:textId="77777777" w:rsidR="00D15346" w:rsidRDefault="00D15346" w:rsidP="008D08EC">
            <w:pPr>
              <w:tabs>
                <w:tab w:val="left" w:pos="426"/>
              </w:tabs>
              <w:spacing w:after="240" w:line="276" w:lineRule="auto"/>
              <w:jc w:val="both"/>
              <w:rPr>
                <w:sz w:val="24"/>
                <w:szCs w:val="24"/>
              </w:rPr>
            </w:pPr>
          </w:p>
        </w:tc>
        <w:tc>
          <w:tcPr>
            <w:tcW w:w="1559" w:type="dxa"/>
          </w:tcPr>
          <w:p w14:paraId="238FD694" w14:textId="77777777" w:rsidR="00D15346" w:rsidRDefault="00D15346" w:rsidP="008D08EC">
            <w:pPr>
              <w:tabs>
                <w:tab w:val="left" w:pos="426"/>
              </w:tabs>
              <w:spacing w:after="240" w:line="276" w:lineRule="auto"/>
              <w:jc w:val="both"/>
              <w:rPr>
                <w:sz w:val="24"/>
                <w:szCs w:val="24"/>
              </w:rPr>
            </w:pPr>
          </w:p>
        </w:tc>
        <w:tc>
          <w:tcPr>
            <w:tcW w:w="1531" w:type="dxa"/>
          </w:tcPr>
          <w:p w14:paraId="60279E57" w14:textId="77777777" w:rsidR="00D15346" w:rsidRDefault="00D15346" w:rsidP="008D08EC">
            <w:pPr>
              <w:tabs>
                <w:tab w:val="left" w:pos="426"/>
              </w:tabs>
              <w:spacing w:after="240" w:line="276" w:lineRule="auto"/>
              <w:jc w:val="both"/>
              <w:rPr>
                <w:sz w:val="24"/>
                <w:szCs w:val="24"/>
              </w:rPr>
            </w:pPr>
          </w:p>
        </w:tc>
        <w:tc>
          <w:tcPr>
            <w:tcW w:w="1870" w:type="dxa"/>
          </w:tcPr>
          <w:p w14:paraId="6AF260BF" w14:textId="77777777" w:rsidR="00D15346" w:rsidRDefault="00D15346" w:rsidP="008D08EC">
            <w:pPr>
              <w:tabs>
                <w:tab w:val="left" w:pos="426"/>
              </w:tabs>
              <w:spacing w:after="240" w:line="276" w:lineRule="auto"/>
              <w:jc w:val="both"/>
              <w:rPr>
                <w:sz w:val="24"/>
                <w:szCs w:val="24"/>
              </w:rPr>
            </w:pPr>
          </w:p>
        </w:tc>
      </w:tr>
    </w:tbl>
    <w:p w14:paraId="397D5CD1" w14:textId="4DDD05EE" w:rsidR="00D15346" w:rsidRDefault="00203C66" w:rsidP="00203C66">
      <w:pPr>
        <w:tabs>
          <w:tab w:val="left" w:pos="426"/>
        </w:tabs>
        <w:spacing w:before="240" w:after="240" w:line="276" w:lineRule="auto"/>
        <w:jc w:val="both"/>
        <w:rPr>
          <w:sz w:val="24"/>
          <w:szCs w:val="24"/>
        </w:rPr>
      </w:pPr>
      <w:r>
        <w:rPr>
          <w:sz w:val="24"/>
          <w:szCs w:val="24"/>
        </w:rPr>
        <w:t>Autoritatea contractantă are obligația de a stabili oferta câștigătoare pe baza criteriului de atribuire „</w:t>
      </w:r>
      <w:r w:rsidRPr="00AB7BEF">
        <w:rPr>
          <w:sz w:val="24"/>
          <w:szCs w:val="24"/>
        </w:rPr>
        <w:t>prețul cel mai scăzut</w:t>
      </w:r>
      <w:r>
        <w:rPr>
          <w:sz w:val="24"/>
          <w:szCs w:val="24"/>
        </w:rPr>
        <w:t>”.</w:t>
      </w:r>
    </w:p>
    <w:p w14:paraId="3AC4BF8B" w14:textId="13122711" w:rsidR="001E3955" w:rsidRPr="008D08EC" w:rsidRDefault="001E3955" w:rsidP="00203C66">
      <w:pPr>
        <w:tabs>
          <w:tab w:val="left" w:pos="426"/>
        </w:tabs>
        <w:spacing w:before="240" w:after="240" w:line="276" w:lineRule="auto"/>
        <w:jc w:val="both"/>
        <w:rPr>
          <w:sz w:val="24"/>
          <w:szCs w:val="24"/>
        </w:rPr>
      </w:pPr>
      <w:r>
        <w:rPr>
          <w:sz w:val="24"/>
          <w:szCs w:val="24"/>
        </w:rPr>
        <w:t xml:space="preserve">Nu se admit oferte parțiale. </w:t>
      </w:r>
    </w:p>
    <w:p w14:paraId="446F9FA2" w14:textId="5639199F" w:rsidR="00927003" w:rsidRDefault="00927003" w:rsidP="00927003">
      <w:pPr>
        <w:pStyle w:val="ListParagraph"/>
        <w:numPr>
          <w:ilvl w:val="0"/>
          <w:numId w:val="15"/>
        </w:numPr>
        <w:tabs>
          <w:tab w:val="left" w:pos="426"/>
        </w:tabs>
        <w:spacing w:after="240" w:line="276" w:lineRule="auto"/>
        <w:ind w:left="284" w:hanging="284"/>
        <w:jc w:val="both"/>
        <w:rPr>
          <w:b/>
          <w:bCs/>
          <w:sz w:val="24"/>
          <w:szCs w:val="24"/>
        </w:rPr>
      </w:pPr>
      <w:r w:rsidRPr="00A544C1">
        <w:rPr>
          <w:b/>
          <w:bCs/>
          <w:sz w:val="24"/>
          <w:szCs w:val="24"/>
        </w:rPr>
        <w:t>CONDIȚII DE PLATĂ</w:t>
      </w:r>
    </w:p>
    <w:p w14:paraId="2642A330" w14:textId="05050A90" w:rsidR="009A2C17" w:rsidRDefault="009A2C17" w:rsidP="00CC23AE">
      <w:pPr>
        <w:tabs>
          <w:tab w:val="left" w:pos="426"/>
        </w:tabs>
        <w:spacing w:after="240" w:line="276" w:lineRule="auto"/>
        <w:jc w:val="both"/>
        <w:rPr>
          <w:sz w:val="24"/>
          <w:szCs w:val="24"/>
        </w:rPr>
      </w:pPr>
      <w:r w:rsidRPr="003C5AC2">
        <w:rPr>
          <w:sz w:val="24"/>
          <w:szCs w:val="24"/>
        </w:rPr>
        <w:t xml:space="preserve">Plata serviciilor se va efectua în maxim 30 de zile de la </w:t>
      </w:r>
      <w:r w:rsidR="003C5AC2" w:rsidRPr="003C5AC2">
        <w:rPr>
          <w:sz w:val="24"/>
          <w:szCs w:val="24"/>
        </w:rPr>
        <w:t>data înaintării</w:t>
      </w:r>
      <w:r w:rsidRPr="003C5AC2">
        <w:rPr>
          <w:sz w:val="24"/>
          <w:szCs w:val="24"/>
        </w:rPr>
        <w:t xml:space="preserve"> Raportului final</w:t>
      </w:r>
      <w:r w:rsidR="003C5AC2" w:rsidRPr="003C5AC2">
        <w:rPr>
          <w:sz w:val="24"/>
          <w:szCs w:val="24"/>
        </w:rPr>
        <w:t xml:space="preserve"> către </w:t>
      </w:r>
      <w:r w:rsidR="00430F58">
        <w:rPr>
          <w:color w:val="000000" w:themeColor="text1"/>
          <w:sz w:val="24"/>
          <w:szCs w:val="24"/>
        </w:rPr>
        <w:t>Agenția pentru Monitorizarea și Evaluarea Performanțelor Întreprinderilor Publice</w:t>
      </w:r>
      <w:r w:rsidR="00430F58" w:rsidRPr="00EE3FF9">
        <w:rPr>
          <w:color w:val="000000" w:themeColor="text1"/>
          <w:sz w:val="24"/>
          <w:szCs w:val="24"/>
        </w:rPr>
        <w:t xml:space="preserve"> </w:t>
      </w:r>
      <w:r w:rsidR="00430F58">
        <w:rPr>
          <w:color w:val="000000" w:themeColor="text1"/>
          <w:sz w:val="24"/>
          <w:szCs w:val="24"/>
        </w:rPr>
        <w:t>(</w:t>
      </w:r>
      <w:r w:rsidR="00430F58" w:rsidRPr="00EE3FF9">
        <w:rPr>
          <w:color w:val="000000" w:themeColor="text1"/>
          <w:sz w:val="24"/>
          <w:szCs w:val="24"/>
        </w:rPr>
        <w:t>AMEPIP</w:t>
      </w:r>
      <w:r w:rsidR="00430F58">
        <w:rPr>
          <w:color w:val="000000" w:themeColor="text1"/>
          <w:sz w:val="24"/>
          <w:szCs w:val="24"/>
        </w:rPr>
        <w:t>)</w:t>
      </w:r>
      <w:r w:rsidR="003C5AC2" w:rsidRPr="003C5AC2">
        <w:rPr>
          <w:sz w:val="24"/>
          <w:szCs w:val="24"/>
        </w:rPr>
        <w:t xml:space="preserve"> </w:t>
      </w:r>
      <w:r w:rsidRPr="003C5AC2">
        <w:rPr>
          <w:sz w:val="24"/>
          <w:szCs w:val="24"/>
        </w:rPr>
        <w:t>pe baza facturii fiscale emise de furnizor</w:t>
      </w:r>
      <w:r w:rsidR="001E3955" w:rsidRPr="003C5AC2">
        <w:rPr>
          <w:sz w:val="24"/>
          <w:szCs w:val="24"/>
        </w:rPr>
        <w:t xml:space="preserve"> și a procesului verbal de recepție.</w:t>
      </w:r>
      <w:r w:rsidR="001E3955">
        <w:rPr>
          <w:sz w:val="24"/>
          <w:szCs w:val="24"/>
        </w:rPr>
        <w:t xml:space="preserve"> </w:t>
      </w:r>
    </w:p>
    <w:p w14:paraId="37AF96C7" w14:textId="23F9190C" w:rsidR="00CC23AE" w:rsidRPr="00CC23AE" w:rsidRDefault="00CC23AE" w:rsidP="00CC23AE">
      <w:pPr>
        <w:tabs>
          <w:tab w:val="left" w:pos="426"/>
        </w:tabs>
        <w:spacing w:after="240" w:line="276" w:lineRule="auto"/>
        <w:jc w:val="both"/>
        <w:rPr>
          <w:sz w:val="24"/>
          <w:szCs w:val="24"/>
        </w:rPr>
      </w:pPr>
      <w:r>
        <w:rPr>
          <w:sz w:val="24"/>
          <w:szCs w:val="24"/>
        </w:rPr>
        <w:t>Procedura de recrutare va fi reluată cu același preț ofertat și în aceleași condiții, până la ocuparea celor trei posturi de membru în Consiliul de administrație al societății Iași Industrial Park S.R.L.</w:t>
      </w:r>
    </w:p>
    <w:p w14:paraId="6B17F7FC" w14:textId="29C585D2" w:rsidR="00927003" w:rsidRDefault="00927003" w:rsidP="00927003">
      <w:pPr>
        <w:pStyle w:val="ListParagraph"/>
        <w:numPr>
          <w:ilvl w:val="0"/>
          <w:numId w:val="15"/>
        </w:numPr>
        <w:tabs>
          <w:tab w:val="left" w:pos="426"/>
          <w:tab w:val="left" w:pos="567"/>
        </w:tabs>
        <w:spacing w:after="240" w:line="276" w:lineRule="auto"/>
        <w:ind w:left="284" w:hanging="284"/>
        <w:jc w:val="both"/>
        <w:rPr>
          <w:b/>
          <w:bCs/>
          <w:sz w:val="24"/>
          <w:szCs w:val="24"/>
        </w:rPr>
      </w:pPr>
      <w:r w:rsidRPr="00A544C1">
        <w:rPr>
          <w:b/>
          <w:bCs/>
          <w:sz w:val="24"/>
          <w:szCs w:val="24"/>
        </w:rPr>
        <w:t>PROTECȚIA DATELOR CU CARACTER PERSONAL</w:t>
      </w:r>
    </w:p>
    <w:p w14:paraId="1C9ECBD4" w14:textId="215B1116" w:rsidR="004112AF" w:rsidRPr="00F1233A" w:rsidRDefault="004112AF" w:rsidP="00F1233A">
      <w:pPr>
        <w:tabs>
          <w:tab w:val="left" w:pos="283"/>
        </w:tabs>
        <w:ind w:right="146"/>
        <w:jc w:val="both"/>
        <w:rPr>
          <w:rFonts w:eastAsiaTheme="minorHAnsi"/>
          <w:color w:val="000000"/>
          <w:sz w:val="24"/>
          <w:szCs w:val="24"/>
        </w:rPr>
      </w:pPr>
      <w:r w:rsidRPr="004112AF">
        <w:rPr>
          <w:rFonts w:eastAsiaTheme="minorHAnsi"/>
          <w:color w:val="000000"/>
          <w:sz w:val="24"/>
          <w:szCs w:val="24"/>
        </w:rPr>
        <w:t>În executarea contractului, Prestatorul se angajează să depună toate diligențele pentru prelucrarea și păstrarea confidențialității datelor cu caracter personal în acord cu prevederile legale în vigoare.</w:t>
      </w:r>
    </w:p>
    <w:p w14:paraId="74DB098F" w14:textId="5DB8B66F" w:rsidR="00927003" w:rsidRPr="00A544C1" w:rsidRDefault="00927003" w:rsidP="00F1233A">
      <w:pPr>
        <w:pStyle w:val="ListParagraph"/>
        <w:numPr>
          <w:ilvl w:val="0"/>
          <w:numId w:val="15"/>
        </w:numPr>
        <w:tabs>
          <w:tab w:val="left" w:pos="426"/>
          <w:tab w:val="left" w:pos="567"/>
        </w:tabs>
        <w:spacing w:before="240" w:after="240" w:line="276" w:lineRule="auto"/>
        <w:ind w:left="284" w:hanging="284"/>
        <w:jc w:val="both"/>
        <w:rPr>
          <w:b/>
          <w:bCs/>
          <w:sz w:val="24"/>
          <w:szCs w:val="24"/>
        </w:rPr>
      </w:pPr>
      <w:r w:rsidRPr="00A544C1">
        <w:rPr>
          <w:b/>
          <w:bCs/>
          <w:sz w:val="24"/>
          <w:szCs w:val="24"/>
        </w:rPr>
        <w:t>NEDISCRIMINAREA ȘI EGALITATEA DE ȘANSE/GEN</w:t>
      </w:r>
    </w:p>
    <w:p w14:paraId="154A4793" w14:textId="77777777" w:rsidR="004112AF" w:rsidRPr="004112AF" w:rsidRDefault="004112AF" w:rsidP="004112AF">
      <w:pPr>
        <w:spacing w:after="240"/>
        <w:ind w:right="146"/>
        <w:jc w:val="both"/>
        <w:rPr>
          <w:rFonts w:eastAsiaTheme="minorHAnsi"/>
          <w:color w:val="000000"/>
          <w:sz w:val="24"/>
          <w:szCs w:val="24"/>
        </w:rPr>
      </w:pPr>
      <w:r w:rsidRPr="004112AF">
        <w:rPr>
          <w:rFonts w:eastAsiaTheme="minorHAnsi"/>
          <w:color w:val="000000"/>
          <w:sz w:val="24"/>
          <w:szCs w:val="24"/>
        </w:rPr>
        <w:lastRenderedPageBreak/>
        <w:t>În executarea contractului de servicii, Prestatorul va ține cont de obligațiile referitoare la respectarea principiului egalității de șanse/gen și de tratament egal, în cadrul relațiilor de muncă de orice fel. Prestatorul garantează nediscriminarea în procesul de gestionare a resurselor umane pe criterii de rasă, naționalitate, etnie, limbă, religie, categorie socială, convingeri, sex, orientare sexuală, vârstă, handicap, boală cronică necontagioasă, infectare HIV, apartenență la o categorie defavorizată, precum și orice alt criteriu cu potențial de discriminare.</w:t>
      </w:r>
    </w:p>
    <w:p w14:paraId="3A406633" w14:textId="02A1985A" w:rsidR="1E0C1FA6" w:rsidRDefault="004112AF" w:rsidP="00A9588B">
      <w:pPr>
        <w:ind w:right="146"/>
        <w:jc w:val="both"/>
        <w:rPr>
          <w:rFonts w:eastAsiaTheme="minorHAnsi"/>
          <w:color w:val="000000"/>
          <w:sz w:val="24"/>
          <w:szCs w:val="24"/>
        </w:rPr>
      </w:pPr>
      <w:r w:rsidRPr="004112AF">
        <w:rPr>
          <w:rFonts w:eastAsiaTheme="minorHAnsi"/>
          <w:color w:val="000000"/>
          <w:sz w:val="24"/>
          <w:szCs w:val="24"/>
        </w:rPr>
        <w:t>Toate procedurile și instrumentele elaborate se vor raporta la principiile orizontale, astfel încât să nu existe niciun element cu potențial de discriminare.</w:t>
      </w:r>
    </w:p>
    <w:p w14:paraId="56FF3A71" w14:textId="77777777" w:rsidR="00A9588B" w:rsidRDefault="00A9588B" w:rsidP="00A9588B">
      <w:pPr>
        <w:ind w:right="146"/>
        <w:jc w:val="both"/>
        <w:rPr>
          <w:rFonts w:eastAsiaTheme="minorHAnsi"/>
          <w:color w:val="000000"/>
          <w:sz w:val="24"/>
          <w:szCs w:val="24"/>
        </w:rPr>
      </w:pPr>
    </w:p>
    <w:p w14:paraId="694B0348" w14:textId="77777777" w:rsidR="0061176D" w:rsidRDefault="0061176D" w:rsidP="00A9588B">
      <w:pPr>
        <w:ind w:right="146"/>
        <w:jc w:val="both"/>
        <w:rPr>
          <w:rFonts w:eastAsiaTheme="minorHAnsi"/>
          <w:color w:val="000000"/>
          <w:sz w:val="24"/>
          <w:szCs w:val="24"/>
        </w:rPr>
      </w:pPr>
    </w:p>
    <w:p w14:paraId="2DF93372" w14:textId="77777777" w:rsidR="00F87A5D" w:rsidRPr="00F87A5D" w:rsidRDefault="00F87A5D" w:rsidP="00F87A5D">
      <w:pPr>
        <w:rPr>
          <w:b/>
          <w:bCs/>
          <w:sz w:val="24"/>
          <w:szCs w:val="24"/>
        </w:rPr>
      </w:pPr>
    </w:p>
    <w:sectPr w:rsidR="00F87A5D" w:rsidRPr="00F87A5D">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1D4D9" w14:textId="77777777" w:rsidR="009959C7" w:rsidRDefault="009959C7" w:rsidP="00CE6EEA">
      <w:r>
        <w:separator/>
      </w:r>
    </w:p>
  </w:endnote>
  <w:endnote w:type="continuationSeparator" w:id="0">
    <w:p w14:paraId="64118526" w14:textId="77777777" w:rsidR="009959C7" w:rsidRDefault="009959C7" w:rsidP="00CE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CB1D" w14:textId="77777777" w:rsidR="000D40A5" w:rsidRDefault="000D40A5" w:rsidP="095CE1E2">
    <w:pPr>
      <w:pStyle w:val="Footer"/>
    </w:pPr>
  </w:p>
  <w:p w14:paraId="266CC42F" w14:textId="77777777" w:rsidR="000D40A5" w:rsidRDefault="000D40A5" w:rsidP="095CE1E2">
    <w:pPr>
      <w:pStyle w:val="Footer"/>
    </w:pPr>
  </w:p>
  <w:p w14:paraId="6E04379F" w14:textId="42FAA722" w:rsidR="00CE6EEA" w:rsidRDefault="7CEE41BA" w:rsidP="095CE1E2">
    <w:pPr>
      <w:pStyle w:val="Footer"/>
    </w:pPr>
    <w:r>
      <w:t xml:space="preserve">Document creat la </w:t>
    </w:r>
    <w:r w:rsidR="00757F98">
      <w:t>Serviciul Programe, Guvernanță corporativă și Management Integrat</w:t>
    </w:r>
    <w:r w:rsidR="00CE6EEA">
      <w:tab/>
    </w:r>
    <w:sdt>
      <w:sdtPr>
        <w:id w:val="-246191749"/>
        <w:docPartObj>
          <w:docPartGallery w:val="Page Numbers (Bottom of Page)"/>
          <w:docPartUnique/>
        </w:docPartObj>
      </w:sdtPr>
      <w:sdtEndPr/>
      <w:sdtContent>
        <w:r w:rsidR="00CE6EEA">
          <w:tab/>
        </w:r>
        <w:r>
          <w:t xml:space="preserve">                                                                                                                                                                   </w:t>
        </w:r>
        <w:r w:rsidR="00CE6EEA">
          <w:fldChar w:fldCharType="begin"/>
        </w:r>
        <w:r w:rsidR="00CE6EEA">
          <w:instrText xml:space="preserve"> PAGE   \* MERGEFORMAT </w:instrText>
        </w:r>
        <w:r w:rsidR="00CE6EEA">
          <w:fldChar w:fldCharType="separate"/>
        </w:r>
        <w:r w:rsidR="00FA2AC6">
          <w:rPr>
            <w:noProof/>
          </w:rPr>
          <w:t>1</w:t>
        </w:r>
        <w:r w:rsidR="00CE6EEA">
          <w:fldChar w:fldCharType="end"/>
        </w:r>
        <w:r>
          <w:t>/</w:t>
        </w:r>
        <w:r w:rsidR="00E66BF4">
          <w:t>10</w:t>
        </w:r>
      </w:sdtContent>
    </w:sdt>
  </w:p>
  <w:p w14:paraId="270EF67F" w14:textId="4A36DFAB" w:rsidR="00CE6EEA" w:rsidRDefault="00CE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B0129" w14:textId="77777777" w:rsidR="009959C7" w:rsidRDefault="009959C7" w:rsidP="00CE6EEA">
      <w:r>
        <w:separator/>
      </w:r>
    </w:p>
  </w:footnote>
  <w:footnote w:type="continuationSeparator" w:id="0">
    <w:p w14:paraId="38458402" w14:textId="77777777" w:rsidR="009959C7" w:rsidRDefault="009959C7" w:rsidP="00CE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71CE"/>
    <w:multiLevelType w:val="hybridMultilevel"/>
    <w:tmpl w:val="A3F43A1A"/>
    <w:lvl w:ilvl="0" w:tplc="DECA65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945FFC"/>
    <w:multiLevelType w:val="hybridMultilevel"/>
    <w:tmpl w:val="EF2ADF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3A4055"/>
    <w:multiLevelType w:val="hybridMultilevel"/>
    <w:tmpl w:val="4E1CF87C"/>
    <w:lvl w:ilvl="0" w:tplc="51164DF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E40E5"/>
    <w:multiLevelType w:val="hybridMultilevel"/>
    <w:tmpl w:val="BA84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A61ED"/>
    <w:multiLevelType w:val="hybridMultilevel"/>
    <w:tmpl w:val="42EA9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43A1A"/>
    <w:multiLevelType w:val="hybridMultilevel"/>
    <w:tmpl w:val="A49212D4"/>
    <w:lvl w:ilvl="0" w:tplc="A2BA3F38">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04168C"/>
    <w:multiLevelType w:val="hybridMultilevel"/>
    <w:tmpl w:val="38B27EBC"/>
    <w:lvl w:ilvl="0" w:tplc="51164DF0">
      <w:start w:val="4"/>
      <w:numFmt w:val="bullet"/>
      <w:lvlText w:val="-"/>
      <w:lvlJc w:val="left"/>
      <w:pPr>
        <w:ind w:left="1204" w:hanging="360"/>
      </w:pPr>
      <w:rPr>
        <w:rFonts w:ascii="Times New Roman" w:eastAsia="Times New Roman" w:hAnsi="Times New Roman" w:cs="Times New Roman" w:hint="default"/>
      </w:rPr>
    </w:lvl>
    <w:lvl w:ilvl="1" w:tplc="08090003" w:tentative="1">
      <w:start w:val="1"/>
      <w:numFmt w:val="bullet"/>
      <w:lvlText w:val="o"/>
      <w:lvlJc w:val="left"/>
      <w:pPr>
        <w:ind w:left="1924" w:hanging="360"/>
      </w:pPr>
      <w:rPr>
        <w:rFonts w:ascii="Courier New" w:hAnsi="Courier New" w:cs="Courier New" w:hint="default"/>
      </w:rPr>
    </w:lvl>
    <w:lvl w:ilvl="2" w:tplc="08090005" w:tentative="1">
      <w:start w:val="1"/>
      <w:numFmt w:val="bullet"/>
      <w:lvlText w:val=""/>
      <w:lvlJc w:val="left"/>
      <w:pPr>
        <w:ind w:left="2644" w:hanging="360"/>
      </w:pPr>
      <w:rPr>
        <w:rFonts w:ascii="Wingdings" w:hAnsi="Wingdings" w:hint="default"/>
      </w:rPr>
    </w:lvl>
    <w:lvl w:ilvl="3" w:tplc="08090001" w:tentative="1">
      <w:start w:val="1"/>
      <w:numFmt w:val="bullet"/>
      <w:lvlText w:val=""/>
      <w:lvlJc w:val="left"/>
      <w:pPr>
        <w:ind w:left="3364" w:hanging="360"/>
      </w:pPr>
      <w:rPr>
        <w:rFonts w:ascii="Symbol" w:hAnsi="Symbol" w:hint="default"/>
      </w:rPr>
    </w:lvl>
    <w:lvl w:ilvl="4" w:tplc="08090003" w:tentative="1">
      <w:start w:val="1"/>
      <w:numFmt w:val="bullet"/>
      <w:lvlText w:val="o"/>
      <w:lvlJc w:val="left"/>
      <w:pPr>
        <w:ind w:left="4084" w:hanging="360"/>
      </w:pPr>
      <w:rPr>
        <w:rFonts w:ascii="Courier New" w:hAnsi="Courier New" w:cs="Courier New" w:hint="default"/>
      </w:rPr>
    </w:lvl>
    <w:lvl w:ilvl="5" w:tplc="08090005" w:tentative="1">
      <w:start w:val="1"/>
      <w:numFmt w:val="bullet"/>
      <w:lvlText w:val=""/>
      <w:lvlJc w:val="left"/>
      <w:pPr>
        <w:ind w:left="4804" w:hanging="360"/>
      </w:pPr>
      <w:rPr>
        <w:rFonts w:ascii="Wingdings" w:hAnsi="Wingdings" w:hint="default"/>
      </w:rPr>
    </w:lvl>
    <w:lvl w:ilvl="6" w:tplc="08090001" w:tentative="1">
      <w:start w:val="1"/>
      <w:numFmt w:val="bullet"/>
      <w:lvlText w:val=""/>
      <w:lvlJc w:val="left"/>
      <w:pPr>
        <w:ind w:left="5524" w:hanging="360"/>
      </w:pPr>
      <w:rPr>
        <w:rFonts w:ascii="Symbol" w:hAnsi="Symbol" w:hint="default"/>
      </w:rPr>
    </w:lvl>
    <w:lvl w:ilvl="7" w:tplc="08090003" w:tentative="1">
      <w:start w:val="1"/>
      <w:numFmt w:val="bullet"/>
      <w:lvlText w:val="o"/>
      <w:lvlJc w:val="left"/>
      <w:pPr>
        <w:ind w:left="6244" w:hanging="360"/>
      </w:pPr>
      <w:rPr>
        <w:rFonts w:ascii="Courier New" w:hAnsi="Courier New" w:cs="Courier New" w:hint="default"/>
      </w:rPr>
    </w:lvl>
    <w:lvl w:ilvl="8" w:tplc="08090005" w:tentative="1">
      <w:start w:val="1"/>
      <w:numFmt w:val="bullet"/>
      <w:lvlText w:val=""/>
      <w:lvlJc w:val="left"/>
      <w:pPr>
        <w:ind w:left="6964" w:hanging="360"/>
      </w:pPr>
      <w:rPr>
        <w:rFonts w:ascii="Wingdings" w:hAnsi="Wingdings" w:hint="default"/>
      </w:rPr>
    </w:lvl>
  </w:abstractNum>
  <w:abstractNum w:abstractNumId="7" w15:restartNumberingAfterBreak="0">
    <w:nsid w:val="35B2315E"/>
    <w:multiLevelType w:val="hybridMultilevel"/>
    <w:tmpl w:val="3D6603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06467B"/>
    <w:multiLevelType w:val="hybridMultilevel"/>
    <w:tmpl w:val="7BCA8EC6"/>
    <w:lvl w:ilvl="0" w:tplc="2E0E5CD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3E004F40"/>
    <w:multiLevelType w:val="hybridMultilevel"/>
    <w:tmpl w:val="01D47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23186"/>
    <w:multiLevelType w:val="hybridMultilevel"/>
    <w:tmpl w:val="4174621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42697CFF"/>
    <w:multiLevelType w:val="multilevel"/>
    <w:tmpl w:val="7D440326"/>
    <w:lvl w:ilvl="0">
      <w:start w:val="1"/>
      <w:numFmt w:val="decimal"/>
      <w:lvlText w:val="%1."/>
      <w:lvlJc w:val="left"/>
      <w:pPr>
        <w:ind w:left="720" w:hanging="360"/>
      </w:pPr>
      <w:rPr>
        <w:rFonts w:hint="default"/>
        <w:b/>
        <w:u w:val="single"/>
      </w:rPr>
    </w:lvl>
    <w:lvl w:ilvl="1">
      <w:start w:val="3"/>
      <w:numFmt w:val="decimal"/>
      <w:isLgl/>
      <w:lvlText w:val="%1.%2"/>
      <w:lvlJc w:val="left"/>
      <w:pPr>
        <w:ind w:left="1230" w:hanging="405"/>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83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125" w:hanging="144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415" w:hanging="1800"/>
      </w:pPr>
      <w:rPr>
        <w:rFonts w:hint="default"/>
      </w:rPr>
    </w:lvl>
    <w:lvl w:ilvl="8">
      <w:start w:val="1"/>
      <w:numFmt w:val="decimal"/>
      <w:isLgl/>
      <w:lvlText w:val="%1.%2.%3.%4.%5.%6.%7.%8.%9"/>
      <w:lvlJc w:val="left"/>
      <w:pPr>
        <w:ind w:left="6240" w:hanging="2160"/>
      </w:pPr>
      <w:rPr>
        <w:rFonts w:hint="default"/>
      </w:rPr>
    </w:lvl>
  </w:abstractNum>
  <w:abstractNum w:abstractNumId="12" w15:restartNumberingAfterBreak="0">
    <w:nsid w:val="43C0717F"/>
    <w:multiLevelType w:val="hybridMultilevel"/>
    <w:tmpl w:val="95DA51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5E1655"/>
    <w:multiLevelType w:val="hybridMultilevel"/>
    <w:tmpl w:val="BD0AA342"/>
    <w:lvl w:ilvl="0" w:tplc="80129490">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4E3357"/>
    <w:multiLevelType w:val="hybridMultilevel"/>
    <w:tmpl w:val="0A42E5C2"/>
    <w:lvl w:ilvl="0" w:tplc="C8121026">
      <w:start w:val="1"/>
      <w:numFmt w:val="lowerLetter"/>
      <w:lvlText w:val="%1)"/>
      <w:lvlJc w:val="left"/>
      <w:pPr>
        <w:ind w:left="720" w:hanging="360"/>
      </w:pPr>
    </w:lvl>
    <w:lvl w:ilvl="1" w:tplc="CE807E7E">
      <w:start w:val="1"/>
      <w:numFmt w:val="lowerLetter"/>
      <w:lvlText w:val="%2."/>
      <w:lvlJc w:val="left"/>
      <w:pPr>
        <w:ind w:left="1440" w:hanging="360"/>
      </w:pPr>
    </w:lvl>
    <w:lvl w:ilvl="2" w:tplc="218C62FC">
      <w:start w:val="1"/>
      <w:numFmt w:val="lowerRoman"/>
      <w:lvlText w:val="%3."/>
      <w:lvlJc w:val="right"/>
      <w:pPr>
        <w:ind w:left="2160" w:hanging="180"/>
      </w:pPr>
    </w:lvl>
    <w:lvl w:ilvl="3" w:tplc="DE5400BE">
      <w:start w:val="1"/>
      <w:numFmt w:val="decimal"/>
      <w:lvlText w:val="%4."/>
      <w:lvlJc w:val="left"/>
      <w:pPr>
        <w:ind w:left="2880" w:hanging="360"/>
      </w:pPr>
    </w:lvl>
    <w:lvl w:ilvl="4" w:tplc="D5968026">
      <w:start w:val="1"/>
      <w:numFmt w:val="lowerLetter"/>
      <w:lvlText w:val="%5."/>
      <w:lvlJc w:val="left"/>
      <w:pPr>
        <w:ind w:left="3600" w:hanging="360"/>
      </w:pPr>
    </w:lvl>
    <w:lvl w:ilvl="5" w:tplc="922AEDD4">
      <w:start w:val="1"/>
      <w:numFmt w:val="lowerRoman"/>
      <w:lvlText w:val="%6."/>
      <w:lvlJc w:val="right"/>
      <w:pPr>
        <w:ind w:left="4320" w:hanging="180"/>
      </w:pPr>
    </w:lvl>
    <w:lvl w:ilvl="6" w:tplc="99862FB4">
      <w:start w:val="1"/>
      <w:numFmt w:val="decimal"/>
      <w:lvlText w:val="%7."/>
      <w:lvlJc w:val="left"/>
      <w:pPr>
        <w:ind w:left="5040" w:hanging="360"/>
      </w:pPr>
    </w:lvl>
    <w:lvl w:ilvl="7" w:tplc="79AAECF0">
      <w:start w:val="1"/>
      <w:numFmt w:val="lowerLetter"/>
      <w:lvlText w:val="%8."/>
      <w:lvlJc w:val="left"/>
      <w:pPr>
        <w:ind w:left="5760" w:hanging="360"/>
      </w:pPr>
    </w:lvl>
    <w:lvl w:ilvl="8" w:tplc="408CB37A">
      <w:start w:val="1"/>
      <w:numFmt w:val="lowerRoman"/>
      <w:lvlText w:val="%9."/>
      <w:lvlJc w:val="right"/>
      <w:pPr>
        <w:ind w:left="6480" w:hanging="180"/>
      </w:pPr>
    </w:lvl>
  </w:abstractNum>
  <w:abstractNum w:abstractNumId="15" w15:restartNumberingAfterBreak="0">
    <w:nsid w:val="49AF02A1"/>
    <w:multiLevelType w:val="hybridMultilevel"/>
    <w:tmpl w:val="3070A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61DC30"/>
    <w:multiLevelType w:val="hybridMultilevel"/>
    <w:tmpl w:val="226E3136"/>
    <w:lvl w:ilvl="0" w:tplc="3D2ACF32">
      <w:start w:val="1"/>
      <w:numFmt w:val="bullet"/>
      <w:lvlText w:val=""/>
      <w:lvlJc w:val="left"/>
      <w:pPr>
        <w:ind w:left="720" w:hanging="360"/>
      </w:pPr>
      <w:rPr>
        <w:rFonts w:ascii="Symbol" w:hAnsi="Symbol" w:hint="default"/>
      </w:rPr>
    </w:lvl>
    <w:lvl w:ilvl="1" w:tplc="46D6FA80">
      <w:start w:val="1"/>
      <w:numFmt w:val="bullet"/>
      <w:lvlText w:val="o"/>
      <w:lvlJc w:val="left"/>
      <w:pPr>
        <w:ind w:left="1440" w:hanging="360"/>
      </w:pPr>
      <w:rPr>
        <w:rFonts w:ascii="Courier New" w:hAnsi="Courier New" w:hint="default"/>
      </w:rPr>
    </w:lvl>
    <w:lvl w:ilvl="2" w:tplc="8A6CCEB4">
      <w:start w:val="1"/>
      <w:numFmt w:val="bullet"/>
      <w:lvlText w:val=""/>
      <w:lvlJc w:val="left"/>
      <w:pPr>
        <w:ind w:left="2160" w:hanging="360"/>
      </w:pPr>
      <w:rPr>
        <w:rFonts w:ascii="Wingdings" w:hAnsi="Wingdings" w:hint="default"/>
      </w:rPr>
    </w:lvl>
    <w:lvl w:ilvl="3" w:tplc="86444E40">
      <w:start w:val="1"/>
      <w:numFmt w:val="bullet"/>
      <w:lvlText w:val=""/>
      <w:lvlJc w:val="left"/>
      <w:pPr>
        <w:ind w:left="2880" w:hanging="360"/>
      </w:pPr>
      <w:rPr>
        <w:rFonts w:ascii="Symbol" w:hAnsi="Symbol" w:hint="default"/>
      </w:rPr>
    </w:lvl>
    <w:lvl w:ilvl="4" w:tplc="3F5621EA">
      <w:start w:val="1"/>
      <w:numFmt w:val="bullet"/>
      <w:lvlText w:val="o"/>
      <w:lvlJc w:val="left"/>
      <w:pPr>
        <w:ind w:left="3600" w:hanging="360"/>
      </w:pPr>
      <w:rPr>
        <w:rFonts w:ascii="Courier New" w:hAnsi="Courier New" w:hint="default"/>
      </w:rPr>
    </w:lvl>
    <w:lvl w:ilvl="5" w:tplc="743EDBBE">
      <w:start w:val="1"/>
      <w:numFmt w:val="bullet"/>
      <w:lvlText w:val=""/>
      <w:lvlJc w:val="left"/>
      <w:pPr>
        <w:ind w:left="4320" w:hanging="360"/>
      </w:pPr>
      <w:rPr>
        <w:rFonts w:ascii="Wingdings" w:hAnsi="Wingdings" w:hint="default"/>
      </w:rPr>
    </w:lvl>
    <w:lvl w:ilvl="6" w:tplc="BBFE8C66">
      <w:start w:val="1"/>
      <w:numFmt w:val="bullet"/>
      <w:lvlText w:val=""/>
      <w:lvlJc w:val="left"/>
      <w:pPr>
        <w:ind w:left="5040" w:hanging="360"/>
      </w:pPr>
      <w:rPr>
        <w:rFonts w:ascii="Symbol" w:hAnsi="Symbol" w:hint="default"/>
      </w:rPr>
    </w:lvl>
    <w:lvl w:ilvl="7" w:tplc="A9604A08">
      <w:start w:val="1"/>
      <w:numFmt w:val="bullet"/>
      <w:lvlText w:val="o"/>
      <w:lvlJc w:val="left"/>
      <w:pPr>
        <w:ind w:left="5760" w:hanging="360"/>
      </w:pPr>
      <w:rPr>
        <w:rFonts w:ascii="Courier New" w:hAnsi="Courier New" w:hint="default"/>
      </w:rPr>
    </w:lvl>
    <w:lvl w:ilvl="8" w:tplc="8D1E5298">
      <w:start w:val="1"/>
      <w:numFmt w:val="bullet"/>
      <w:lvlText w:val=""/>
      <w:lvlJc w:val="left"/>
      <w:pPr>
        <w:ind w:left="6480" w:hanging="360"/>
      </w:pPr>
      <w:rPr>
        <w:rFonts w:ascii="Wingdings" w:hAnsi="Wingdings" w:hint="default"/>
      </w:rPr>
    </w:lvl>
  </w:abstractNum>
  <w:abstractNum w:abstractNumId="17" w15:restartNumberingAfterBreak="0">
    <w:nsid w:val="67D94647"/>
    <w:multiLevelType w:val="hybridMultilevel"/>
    <w:tmpl w:val="3B98867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A7550C8"/>
    <w:multiLevelType w:val="hybridMultilevel"/>
    <w:tmpl w:val="3CBEC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57B1D"/>
    <w:multiLevelType w:val="hybridMultilevel"/>
    <w:tmpl w:val="8A22DA2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081420"/>
    <w:multiLevelType w:val="hybridMultilevel"/>
    <w:tmpl w:val="D3F033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C5436B"/>
    <w:multiLevelType w:val="hybridMultilevel"/>
    <w:tmpl w:val="403830B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2" w15:restartNumberingAfterBreak="0">
    <w:nsid w:val="73170C2A"/>
    <w:multiLevelType w:val="hybridMultilevel"/>
    <w:tmpl w:val="A4549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805637"/>
    <w:multiLevelType w:val="hybridMultilevel"/>
    <w:tmpl w:val="989E80E2"/>
    <w:lvl w:ilvl="0" w:tplc="EE0AB01E">
      <w:start w:val="1"/>
      <w:numFmt w:val="bullet"/>
      <w:lvlText w:val=""/>
      <w:lvlJc w:val="left"/>
      <w:pPr>
        <w:ind w:left="720" w:hanging="360"/>
      </w:pPr>
      <w:rPr>
        <w:rFonts w:ascii="Symbol" w:hAnsi="Symbol" w:hint="default"/>
      </w:rPr>
    </w:lvl>
    <w:lvl w:ilvl="1" w:tplc="EB2A3A06">
      <w:start w:val="1"/>
      <w:numFmt w:val="bullet"/>
      <w:lvlText w:val="o"/>
      <w:lvlJc w:val="left"/>
      <w:pPr>
        <w:ind w:left="1440" w:hanging="360"/>
      </w:pPr>
      <w:rPr>
        <w:rFonts w:ascii="Courier New" w:hAnsi="Courier New" w:hint="default"/>
      </w:rPr>
    </w:lvl>
    <w:lvl w:ilvl="2" w:tplc="62969C22">
      <w:start w:val="1"/>
      <w:numFmt w:val="bullet"/>
      <w:lvlText w:val=""/>
      <w:lvlJc w:val="left"/>
      <w:pPr>
        <w:ind w:left="2160" w:hanging="360"/>
      </w:pPr>
      <w:rPr>
        <w:rFonts w:ascii="Wingdings" w:hAnsi="Wingdings" w:hint="default"/>
      </w:rPr>
    </w:lvl>
    <w:lvl w:ilvl="3" w:tplc="5992B008">
      <w:start w:val="1"/>
      <w:numFmt w:val="bullet"/>
      <w:lvlText w:val=""/>
      <w:lvlJc w:val="left"/>
      <w:pPr>
        <w:ind w:left="2880" w:hanging="360"/>
      </w:pPr>
      <w:rPr>
        <w:rFonts w:ascii="Symbol" w:hAnsi="Symbol" w:hint="default"/>
      </w:rPr>
    </w:lvl>
    <w:lvl w:ilvl="4" w:tplc="99A6DC12">
      <w:start w:val="1"/>
      <w:numFmt w:val="bullet"/>
      <w:lvlText w:val="o"/>
      <w:lvlJc w:val="left"/>
      <w:pPr>
        <w:ind w:left="3600" w:hanging="360"/>
      </w:pPr>
      <w:rPr>
        <w:rFonts w:ascii="Courier New" w:hAnsi="Courier New" w:hint="default"/>
      </w:rPr>
    </w:lvl>
    <w:lvl w:ilvl="5" w:tplc="2B8CFAC2">
      <w:start w:val="1"/>
      <w:numFmt w:val="bullet"/>
      <w:lvlText w:val=""/>
      <w:lvlJc w:val="left"/>
      <w:pPr>
        <w:ind w:left="4320" w:hanging="360"/>
      </w:pPr>
      <w:rPr>
        <w:rFonts w:ascii="Wingdings" w:hAnsi="Wingdings" w:hint="default"/>
      </w:rPr>
    </w:lvl>
    <w:lvl w:ilvl="6" w:tplc="AE848344">
      <w:start w:val="1"/>
      <w:numFmt w:val="bullet"/>
      <w:lvlText w:val=""/>
      <w:lvlJc w:val="left"/>
      <w:pPr>
        <w:ind w:left="5040" w:hanging="360"/>
      </w:pPr>
      <w:rPr>
        <w:rFonts w:ascii="Symbol" w:hAnsi="Symbol" w:hint="default"/>
      </w:rPr>
    </w:lvl>
    <w:lvl w:ilvl="7" w:tplc="3800D5FE">
      <w:start w:val="1"/>
      <w:numFmt w:val="bullet"/>
      <w:lvlText w:val="o"/>
      <w:lvlJc w:val="left"/>
      <w:pPr>
        <w:ind w:left="5760" w:hanging="360"/>
      </w:pPr>
      <w:rPr>
        <w:rFonts w:ascii="Courier New" w:hAnsi="Courier New" w:hint="default"/>
      </w:rPr>
    </w:lvl>
    <w:lvl w:ilvl="8" w:tplc="02049A0A">
      <w:start w:val="1"/>
      <w:numFmt w:val="bullet"/>
      <w:lvlText w:val=""/>
      <w:lvlJc w:val="left"/>
      <w:pPr>
        <w:ind w:left="6480" w:hanging="360"/>
      </w:pPr>
      <w:rPr>
        <w:rFonts w:ascii="Wingdings" w:hAnsi="Wingdings" w:hint="default"/>
      </w:rPr>
    </w:lvl>
  </w:abstractNum>
  <w:abstractNum w:abstractNumId="24" w15:restartNumberingAfterBreak="0">
    <w:nsid w:val="75A465F5"/>
    <w:multiLevelType w:val="hybridMultilevel"/>
    <w:tmpl w:val="5AEC975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5" w15:restartNumberingAfterBreak="0">
    <w:nsid w:val="76020E6A"/>
    <w:multiLevelType w:val="hybridMultilevel"/>
    <w:tmpl w:val="5350B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924" w:hanging="360"/>
      </w:pPr>
      <w:rPr>
        <w:rFonts w:ascii="Courier New" w:hAnsi="Courier New" w:cs="Courier New" w:hint="default"/>
      </w:rPr>
    </w:lvl>
    <w:lvl w:ilvl="2" w:tplc="FFFFFFFF" w:tentative="1">
      <w:start w:val="1"/>
      <w:numFmt w:val="bullet"/>
      <w:lvlText w:val=""/>
      <w:lvlJc w:val="left"/>
      <w:pPr>
        <w:ind w:left="2644" w:hanging="360"/>
      </w:pPr>
      <w:rPr>
        <w:rFonts w:ascii="Wingdings" w:hAnsi="Wingdings" w:hint="default"/>
      </w:rPr>
    </w:lvl>
    <w:lvl w:ilvl="3" w:tplc="FFFFFFFF" w:tentative="1">
      <w:start w:val="1"/>
      <w:numFmt w:val="bullet"/>
      <w:lvlText w:val=""/>
      <w:lvlJc w:val="left"/>
      <w:pPr>
        <w:ind w:left="3364" w:hanging="360"/>
      </w:pPr>
      <w:rPr>
        <w:rFonts w:ascii="Symbol" w:hAnsi="Symbol" w:hint="default"/>
      </w:rPr>
    </w:lvl>
    <w:lvl w:ilvl="4" w:tplc="FFFFFFFF" w:tentative="1">
      <w:start w:val="1"/>
      <w:numFmt w:val="bullet"/>
      <w:lvlText w:val="o"/>
      <w:lvlJc w:val="left"/>
      <w:pPr>
        <w:ind w:left="4084" w:hanging="360"/>
      </w:pPr>
      <w:rPr>
        <w:rFonts w:ascii="Courier New" w:hAnsi="Courier New" w:cs="Courier New" w:hint="default"/>
      </w:rPr>
    </w:lvl>
    <w:lvl w:ilvl="5" w:tplc="FFFFFFFF" w:tentative="1">
      <w:start w:val="1"/>
      <w:numFmt w:val="bullet"/>
      <w:lvlText w:val=""/>
      <w:lvlJc w:val="left"/>
      <w:pPr>
        <w:ind w:left="4804" w:hanging="360"/>
      </w:pPr>
      <w:rPr>
        <w:rFonts w:ascii="Wingdings" w:hAnsi="Wingdings" w:hint="default"/>
      </w:rPr>
    </w:lvl>
    <w:lvl w:ilvl="6" w:tplc="FFFFFFFF" w:tentative="1">
      <w:start w:val="1"/>
      <w:numFmt w:val="bullet"/>
      <w:lvlText w:val=""/>
      <w:lvlJc w:val="left"/>
      <w:pPr>
        <w:ind w:left="5524" w:hanging="360"/>
      </w:pPr>
      <w:rPr>
        <w:rFonts w:ascii="Symbol" w:hAnsi="Symbol" w:hint="default"/>
      </w:rPr>
    </w:lvl>
    <w:lvl w:ilvl="7" w:tplc="FFFFFFFF" w:tentative="1">
      <w:start w:val="1"/>
      <w:numFmt w:val="bullet"/>
      <w:lvlText w:val="o"/>
      <w:lvlJc w:val="left"/>
      <w:pPr>
        <w:ind w:left="6244" w:hanging="360"/>
      </w:pPr>
      <w:rPr>
        <w:rFonts w:ascii="Courier New" w:hAnsi="Courier New" w:cs="Courier New" w:hint="default"/>
      </w:rPr>
    </w:lvl>
    <w:lvl w:ilvl="8" w:tplc="FFFFFFFF" w:tentative="1">
      <w:start w:val="1"/>
      <w:numFmt w:val="bullet"/>
      <w:lvlText w:val=""/>
      <w:lvlJc w:val="left"/>
      <w:pPr>
        <w:ind w:left="6964" w:hanging="360"/>
      </w:pPr>
      <w:rPr>
        <w:rFonts w:ascii="Wingdings" w:hAnsi="Wingdings" w:hint="default"/>
      </w:rPr>
    </w:lvl>
  </w:abstractNum>
  <w:abstractNum w:abstractNumId="26" w15:restartNumberingAfterBreak="0">
    <w:nsid w:val="791D2797"/>
    <w:multiLevelType w:val="multilevel"/>
    <w:tmpl w:val="E704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1F7F26"/>
    <w:multiLevelType w:val="hybridMultilevel"/>
    <w:tmpl w:val="34FE7D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FB7206"/>
    <w:multiLevelType w:val="hybridMultilevel"/>
    <w:tmpl w:val="1C94A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0"/>
  </w:num>
  <w:num w:numId="4">
    <w:abstractNumId w:val="20"/>
  </w:num>
  <w:num w:numId="5">
    <w:abstractNumId w:val="8"/>
  </w:num>
  <w:num w:numId="6">
    <w:abstractNumId w:val="4"/>
  </w:num>
  <w:num w:numId="7">
    <w:abstractNumId w:val="12"/>
  </w:num>
  <w:num w:numId="8">
    <w:abstractNumId w:val="1"/>
  </w:num>
  <w:num w:numId="9">
    <w:abstractNumId w:val="19"/>
  </w:num>
  <w:num w:numId="10">
    <w:abstractNumId w:val="21"/>
  </w:num>
  <w:num w:numId="11">
    <w:abstractNumId w:val="5"/>
  </w:num>
  <w:num w:numId="12">
    <w:abstractNumId w:val="7"/>
  </w:num>
  <w:num w:numId="13">
    <w:abstractNumId w:val="18"/>
  </w:num>
  <w:num w:numId="14">
    <w:abstractNumId w:val="28"/>
  </w:num>
  <w:num w:numId="15">
    <w:abstractNumId w:val="13"/>
  </w:num>
  <w:num w:numId="16">
    <w:abstractNumId w:val="26"/>
  </w:num>
  <w:num w:numId="17">
    <w:abstractNumId w:val="9"/>
  </w:num>
  <w:num w:numId="18">
    <w:abstractNumId w:val="2"/>
  </w:num>
  <w:num w:numId="19">
    <w:abstractNumId w:val="6"/>
  </w:num>
  <w:num w:numId="20">
    <w:abstractNumId w:val="25"/>
  </w:num>
  <w:num w:numId="21">
    <w:abstractNumId w:val="15"/>
  </w:num>
  <w:num w:numId="22">
    <w:abstractNumId w:val="22"/>
  </w:num>
  <w:num w:numId="23">
    <w:abstractNumId w:val="14"/>
  </w:num>
  <w:num w:numId="24">
    <w:abstractNumId w:val="24"/>
  </w:num>
  <w:num w:numId="25">
    <w:abstractNumId w:val="27"/>
  </w:num>
  <w:num w:numId="26">
    <w:abstractNumId w:val="11"/>
  </w:num>
  <w:num w:numId="27">
    <w:abstractNumId w:val="10"/>
  </w:num>
  <w:num w:numId="28">
    <w:abstractNumId w:val="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B44"/>
    <w:rsid w:val="0002406C"/>
    <w:rsid w:val="00030E2D"/>
    <w:rsid w:val="000447DD"/>
    <w:rsid w:val="00045E87"/>
    <w:rsid w:val="00054EB9"/>
    <w:rsid w:val="0008531A"/>
    <w:rsid w:val="000A457B"/>
    <w:rsid w:val="000B6C62"/>
    <w:rsid w:val="000C5DD8"/>
    <w:rsid w:val="000D40A5"/>
    <w:rsid w:val="000D4D0C"/>
    <w:rsid w:val="000D7A55"/>
    <w:rsid w:val="000E6C58"/>
    <w:rsid w:val="000F041C"/>
    <w:rsid w:val="000F6784"/>
    <w:rsid w:val="000F7282"/>
    <w:rsid w:val="000F7BC7"/>
    <w:rsid w:val="00103C06"/>
    <w:rsid w:val="0010707E"/>
    <w:rsid w:val="00110762"/>
    <w:rsid w:val="00117943"/>
    <w:rsid w:val="001216E7"/>
    <w:rsid w:val="0013404B"/>
    <w:rsid w:val="00136264"/>
    <w:rsid w:val="00165DED"/>
    <w:rsid w:val="0016659D"/>
    <w:rsid w:val="00172823"/>
    <w:rsid w:val="001847A9"/>
    <w:rsid w:val="0019022C"/>
    <w:rsid w:val="00192ABA"/>
    <w:rsid w:val="001A09DF"/>
    <w:rsid w:val="001A0E62"/>
    <w:rsid w:val="001B48CC"/>
    <w:rsid w:val="001C4A72"/>
    <w:rsid w:val="001C619F"/>
    <w:rsid w:val="001D477F"/>
    <w:rsid w:val="001E3955"/>
    <w:rsid w:val="001E5842"/>
    <w:rsid w:val="001F1EA9"/>
    <w:rsid w:val="001F22B4"/>
    <w:rsid w:val="001F63B5"/>
    <w:rsid w:val="00203C66"/>
    <w:rsid w:val="00217E64"/>
    <w:rsid w:val="00227BF4"/>
    <w:rsid w:val="002321B2"/>
    <w:rsid w:val="0023602C"/>
    <w:rsid w:val="00237FE7"/>
    <w:rsid w:val="00254569"/>
    <w:rsid w:val="00260966"/>
    <w:rsid w:val="00261C1F"/>
    <w:rsid w:val="00273876"/>
    <w:rsid w:val="00281423"/>
    <w:rsid w:val="00282BB8"/>
    <w:rsid w:val="002B1961"/>
    <w:rsid w:val="002B1E0E"/>
    <w:rsid w:val="002B370E"/>
    <w:rsid w:val="002C0A34"/>
    <w:rsid w:val="002C43CF"/>
    <w:rsid w:val="002C625D"/>
    <w:rsid w:val="002E0F42"/>
    <w:rsid w:val="002E75AA"/>
    <w:rsid w:val="002F6382"/>
    <w:rsid w:val="002F7D0C"/>
    <w:rsid w:val="00302B63"/>
    <w:rsid w:val="00321BDB"/>
    <w:rsid w:val="00323A6B"/>
    <w:rsid w:val="003312F7"/>
    <w:rsid w:val="003349B5"/>
    <w:rsid w:val="003532B3"/>
    <w:rsid w:val="003866A4"/>
    <w:rsid w:val="003906FA"/>
    <w:rsid w:val="00391778"/>
    <w:rsid w:val="003A4A87"/>
    <w:rsid w:val="003A69B8"/>
    <w:rsid w:val="003A6A3A"/>
    <w:rsid w:val="003B00B4"/>
    <w:rsid w:val="003B1B4D"/>
    <w:rsid w:val="003B39F2"/>
    <w:rsid w:val="003B7224"/>
    <w:rsid w:val="003C3D5D"/>
    <w:rsid w:val="003C5AC2"/>
    <w:rsid w:val="003C5AE6"/>
    <w:rsid w:val="003C5FDD"/>
    <w:rsid w:val="003D2AD6"/>
    <w:rsid w:val="003D4144"/>
    <w:rsid w:val="003E292C"/>
    <w:rsid w:val="003F5BAB"/>
    <w:rsid w:val="003F6178"/>
    <w:rsid w:val="003F6ED7"/>
    <w:rsid w:val="00405B8C"/>
    <w:rsid w:val="004112AF"/>
    <w:rsid w:val="00412638"/>
    <w:rsid w:val="004269D5"/>
    <w:rsid w:val="00430F58"/>
    <w:rsid w:val="00443791"/>
    <w:rsid w:val="004448B5"/>
    <w:rsid w:val="00447FD7"/>
    <w:rsid w:val="004537C9"/>
    <w:rsid w:val="00454E0C"/>
    <w:rsid w:val="0047462A"/>
    <w:rsid w:val="0047643B"/>
    <w:rsid w:val="004B6734"/>
    <w:rsid w:val="004B7B0A"/>
    <w:rsid w:val="004C1053"/>
    <w:rsid w:val="004F1A07"/>
    <w:rsid w:val="004F5843"/>
    <w:rsid w:val="00503F41"/>
    <w:rsid w:val="005100B2"/>
    <w:rsid w:val="005115B1"/>
    <w:rsid w:val="005154B6"/>
    <w:rsid w:val="005315E1"/>
    <w:rsid w:val="00531629"/>
    <w:rsid w:val="00535828"/>
    <w:rsid w:val="00544139"/>
    <w:rsid w:val="00562037"/>
    <w:rsid w:val="005765C1"/>
    <w:rsid w:val="00582851"/>
    <w:rsid w:val="00585366"/>
    <w:rsid w:val="005A27BB"/>
    <w:rsid w:val="005C09F0"/>
    <w:rsid w:val="005C45C8"/>
    <w:rsid w:val="005C74CE"/>
    <w:rsid w:val="005C7BC6"/>
    <w:rsid w:val="005D122C"/>
    <w:rsid w:val="005D1956"/>
    <w:rsid w:val="005E03B0"/>
    <w:rsid w:val="005E0BE3"/>
    <w:rsid w:val="006021B4"/>
    <w:rsid w:val="006052CB"/>
    <w:rsid w:val="0061176D"/>
    <w:rsid w:val="00613A43"/>
    <w:rsid w:val="0061676D"/>
    <w:rsid w:val="0061701D"/>
    <w:rsid w:val="00626510"/>
    <w:rsid w:val="006346FC"/>
    <w:rsid w:val="006354C9"/>
    <w:rsid w:val="00641317"/>
    <w:rsid w:val="00666FDB"/>
    <w:rsid w:val="0066722D"/>
    <w:rsid w:val="00680A54"/>
    <w:rsid w:val="0068220A"/>
    <w:rsid w:val="00692A66"/>
    <w:rsid w:val="00697A38"/>
    <w:rsid w:val="006A4B90"/>
    <w:rsid w:val="006A4C39"/>
    <w:rsid w:val="006A4FCD"/>
    <w:rsid w:val="006B6B70"/>
    <w:rsid w:val="006C1F58"/>
    <w:rsid w:val="006C3604"/>
    <w:rsid w:val="006C771D"/>
    <w:rsid w:val="006D49BE"/>
    <w:rsid w:val="006E0AFF"/>
    <w:rsid w:val="007111A4"/>
    <w:rsid w:val="00712B4B"/>
    <w:rsid w:val="00722F7B"/>
    <w:rsid w:val="00724D63"/>
    <w:rsid w:val="00733327"/>
    <w:rsid w:val="00745774"/>
    <w:rsid w:val="007471D4"/>
    <w:rsid w:val="00756F86"/>
    <w:rsid w:val="00757F98"/>
    <w:rsid w:val="0076604E"/>
    <w:rsid w:val="00774045"/>
    <w:rsid w:val="00776FAB"/>
    <w:rsid w:val="007825BD"/>
    <w:rsid w:val="007A6748"/>
    <w:rsid w:val="007B73EA"/>
    <w:rsid w:val="007D0ACF"/>
    <w:rsid w:val="007D7FC2"/>
    <w:rsid w:val="007E26EB"/>
    <w:rsid w:val="007E727B"/>
    <w:rsid w:val="007F1E15"/>
    <w:rsid w:val="007F6C4D"/>
    <w:rsid w:val="00802F19"/>
    <w:rsid w:val="0080701D"/>
    <w:rsid w:val="008318B6"/>
    <w:rsid w:val="00837349"/>
    <w:rsid w:val="00847A85"/>
    <w:rsid w:val="00847F95"/>
    <w:rsid w:val="00863ACE"/>
    <w:rsid w:val="00875BB2"/>
    <w:rsid w:val="00876B9C"/>
    <w:rsid w:val="00877B4C"/>
    <w:rsid w:val="0088160A"/>
    <w:rsid w:val="00893B54"/>
    <w:rsid w:val="008B4918"/>
    <w:rsid w:val="008C6871"/>
    <w:rsid w:val="008D08EC"/>
    <w:rsid w:val="008E1BAF"/>
    <w:rsid w:val="008E20C7"/>
    <w:rsid w:val="008E38BC"/>
    <w:rsid w:val="008F7158"/>
    <w:rsid w:val="00900B5D"/>
    <w:rsid w:val="0090480F"/>
    <w:rsid w:val="009048F1"/>
    <w:rsid w:val="00927003"/>
    <w:rsid w:val="00936225"/>
    <w:rsid w:val="00946F4A"/>
    <w:rsid w:val="00955B67"/>
    <w:rsid w:val="00960299"/>
    <w:rsid w:val="009624DA"/>
    <w:rsid w:val="00967A6F"/>
    <w:rsid w:val="009732E7"/>
    <w:rsid w:val="009757BF"/>
    <w:rsid w:val="00985CBC"/>
    <w:rsid w:val="0098799A"/>
    <w:rsid w:val="00990476"/>
    <w:rsid w:val="009947CB"/>
    <w:rsid w:val="009959C7"/>
    <w:rsid w:val="009A2C17"/>
    <w:rsid w:val="009A5A1A"/>
    <w:rsid w:val="009C050D"/>
    <w:rsid w:val="009C110A"/>
    <w:rsid w:val="009C289B"/>
    <w:rsid w:val="009C5FB2"/>
    <w:rsid w:val="009D1414"/>
    <w:rsid w:val="00A07989"/>
    <w:rsid w:val="00A31844"/>
    <w:rsid w:val="00A35E5F"/>
    <w:rsid w:val="00A377C3"/>
    <w:rsid w:val="00A42752"/>
    <w:rsid w:val="00A43CDA"/>
    <w:rsid w:val="00A47D76"/>
    <w:rsid w:val="00A544C1"/>
    <w:rsid w:val="00A55490"/>
    <w:rsid w:val="00A62649"/>
    <w:rsid w:val="00A64CA0"/>
    <w:rsid w:val="00A66F93"/>
    <w:rsid w:val="00A70064"/>
    <w:rsid w:val="00A71F29"/>
    <w:rsid w:val="00A72363"/>
    <w:rsid w:val="00A76738"/>
    <w:rsid w:val="00A7758F"/>
    <w:rsid w:val="00A9150F"/>
    <w:rsid w:val="00A94BC4"/>
    <w:rsid w:val="00A9588B"/>
    <w:rsid w:val="00AA025B"/>
    <w:rsid w:val="00AA7137"/>
    <w:rsid w:val="00AA77A8"/>
    <w:rsid w:val="00AB0A22"/>
    <w:rsid w:val="00AB17AE"/>
    <w:rsid w:val="00AB1F74"/>
    <w:rsid w:val="00AB7BEF"/>
    <w:rsid w:val="00AD18EC"/>
    <w:rsid w:val="00AD5B1A"/>
    <w:rsid w:val="00AD693A"/>
    <w:rsid w:val="00AE09BB"/>
    <w:rsid w:val="00AE4247"/>
    <w:rsid w:val="00AE5A46"/>
    <w:rsid w:val="00B03137"/>
    <w:rsid w:val="00B05F9A"/>
    <w:rsid w:val="00B12925"/>
    <w:rsid w:val="00B31823"/>
    <w:rsid w:val="00B43CCF"/>
    <w:rsid w:val="00B560E2"/>
    <w:rsid w:val="00B6244F"/>
    <w:rsid w:val="00B8020A"/>
    <w:rsid w:val="00B8776A"/>
    <w:rsid w:val="00B96B6D"/>
    <w:rsid w:val="00BA2A93"/>
    <w:rsid w:val="00BA58D5"/>
    <w:rsid w:val="00BB2C00"/>
    <w:rsid w:val="00BC37CD"/>
    <w:rsid w:val="00BD3C9E"/>
    <w:rsid w:val="00BD3D09"/>
    <w:rsid w:val="00BE408F"/>
    <w:rsid w:val="00BF6BA8"/>
    <w:rsid w:val="00C07397"/>
    <w:rsid w:val="00C13DF5"/>
    <w:rsid w:val="00C22143"/>
    <w:rsid w:val="00C27A0B"/>
    <w:rsid w:val="00C303ED"/>
    <w:rsid w:val="00C3046E"/>
    <w:rsid w:val="00C34CF1"/>
    <w:rsid w:val="00C41C7B"/>
    <w:rsid w:val="00C61F28"/>
    <w:rsid w:val="00C827DE"/>
    <w:rsid w:val="00C85B1D"/>
    <w:rsid w:val="00C90871"/>
    <w:rsid w:val="00C925F7"/>
    <w:rsid w:val="00C95A75"/>
    <w:rsid w:val="00CA427C"/>
    <w:rsid w:val="00CA7058"/>
    <w:rsid w:val="00CA7B72"/>
    <w:rsid w:val="00CB4548"/>
    <w:rsid w:val="00CC23AE"/>
    <w:rsid w:val="00CE05AE"/>
    <w:rsid w:val="00CE0A36"/>
    <w:rsid w:val="00CE3B99"/>
    <w:rsid w:val="00CE6EEA"/>
    <w:rsid w:val="00CE7CDE"/>
    <w:rsid w:val="00D02F02"/>
    <w:rsid w:val="00D100BB"/>
    <w:rsid w:val="00D15346"/>
    <w:rsid w:val="00D15B12"/>
    <w:rsid w:val="00D17AC7"/>
    <w:rsid w:val="00D20F20"/>
    <w:rsid w:val="00D24C36"/>
    <w:rsid w:val="00D257D4"/>
    <w:rsid w:val="00D357E7"/>
    <w:rsid w:val="00D52144"/>
    <w:rsid w:val="00D53A07"/>
    <w:rsid w:val="00D55FA6"/>
    <w:rsid w:val="00D57799"/>
    <w:rsid w:val="00D717BB"/>
    <w:rsid w:val="00D814AB"/>
    <w:rsid w:val="00D90061"/>
    <w:rsid w:val="00D95307"/>
    <w:rsid w:val="00D95364"/>
    <w:rsid w:val="00DB0AF2"/>
    <w:rsid w:val="00DC1B12"/>
    <w:rsid w:val="00DC77BC"/>
    <w:rsid w:val="00DD3A80"/>
    <w:rsid w:val="00DE4B77"/>
    <w:rsid w:val="00DF0AF3"/>
    <w:rsid w:val="00E04B44"/>
    <w:rsid w:val="00E04F27"/>
    <w:rsid w:val="00E0711F"/>
    <w:rsid w:val="00E15F3A"/>
    <w:rsid w:val="00E240FE"/>
    <w:rsid w:val="00E26CE4"/>
    <w:rsid w:val="00E27B8C"/>
    <w:rsid w:val="00E548D6"/>
    <w:rsid w:val="00E66BF4"/>
    <w:rsid w:val="00E7105E"/>
    <w:rsid w:val="00E831E3"/>
    <w:rsid w:val="00E85667"/>
    <w:rsid w:val="00E91F4D"/>
    <w:rsid w:val="00E93434"/>
    <w:rsid w:val="00E95144"/>
    <w:rsid w:val="00EA1725"/>
    <w:rsid w:val="00EA345E"/>
    <w:rsid w:val="00EA6977"/>
    <w:rsid w:val="00EA7160"/>
    <w:rsid w:val="00EB0D36"/>
    <w:rsid w:val="00EB3CFE"/>
    <w:rsid w:val="00EC3CA6"/>
    <w:rsid w:val="00ED157E"/>
    <w:rsid w:val="00ED248A"/>
    <w:rsid w:val="00EE2FC5"/>
    <w:rsid w:val="00F003D3"/>
    <w:rsid w:val="00F011D9"/>
    <w:rsid w:val="00F02789"/>
    <w:rsid w:val="00F0716F"/>
    <w:rsid w:val="00F1233A"/>
    <w:rsid w:val="00F16110"/>
    <w:rsid w:val="00F27166"/>
    <w:rsid w:val="00F3636B"/>
    <w:rsid w:val="00F379BA"/>
    <w:rsid w:val="00F41F8E"/>
    <w:rsid w:val="00F54104"/>
    <w:rsid w:val="00F5485F"/>
    <w:rsid w:val="00F637BD"/>
    <w:rsid w:val="00F760DB"/>
    <w:rsid w:val="00F840BB"/>
    <w:rsid w:val="00F85128"/>
    <w:rsid w:val="00F87A5D"/>
    <w:rsid w:val="00F979B1"/>
    <w:rsid w:val="00FA2AC6"/>
    <w:rsid w:val="00FA5A8F"/>
    <w:rsid w:val="00FB2460"/>
    <w:rsid w:val="00FB3859"/>
    <w:rsid w:val="00FB5AB2"/>
    <w:rsid w:val="00FB610B"/>
    <w:rsid w:val="00FC29FE"/>
    <w:rsid w:val="00FC6B56"/>
    <w:rsid w:val="00FC781E"/>
    <w:rsid w:val="00FC7F47"/>
    <w:rsid w:val="00FD0B34"/>
    <w:rsid w:val="00FD1030"/>
    <w:rsid w:val="00FE2CA7"/>
    <w:rsid w:val="00FF3CC4"/>
    <w:rsid w:val="00FF435A"/>
    <w:rsid w:val="095CE1E2"/>
    <w:rsid w:val="1893D184"/>
    <w:rsid w:val="1E0C1FA6"/>
    <w:rsid w:val="32FE5282"/>
    <w:rsid w:val="3FCA4D45"/>
    <w:rsid w:val="41E4CC7E"/>
    <w:rsid w:val="4CFCB335"/>
    <w:rsid w:val="59D3DE4F"/>
    <w:rsid w:val="6779041A"/>
    <w:rsid w:val="7A22E64F"/>
    <w:rsid w:val="7CEE41BA"/>
    <w:rsid w:val="7EB2823F"/>
    <w:rsid w:val="7FF3D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9328"/>
  <w15:chartTrackingRefBased/>
  <w15:docId w15:val="{5461FBB3-850B-4CD9-B8CD-D894B429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A43"/>
    <w:pPr>
      <w:overflowPunct w:val="0"/>
      <w:autoSpaceDE w:val="0"/>
      <w:autoSpaceDN w:val="0"/>
      <w:adjustRightInd w:val="0"/>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uiPriority w:val="9"/>
    <w:qFormat/>
    <w:rsid w:val="00B8020A"/>
    <w:pPr>
      <w:keepNext/>
      <w:keepLines/>
      <w:spacing w:before="240"/>
      <w:jc w:val="center"/>
      <w:outlineLvl w:val="0"/>
    </w:pPr>
    <w:rPr>
      <w:rFonts w:eastAsiaTheme="majorEastAsia" w:cstheme="majorBidi"/>
      <w:b/>
      <w:caps/>
      <w:color w:val="000000" w:themeColor="text1"/>
      <w:sz w:val="28"/>
      <w:szCs w:val="32"/>
    </w:rPr>
  </w:style>
  <w:style w:type="paragraph" w:styleId="Heading2">
    <w:name w:val="heading 2"/>
    <w:basedOn w:val="Normal"/>
    <w:next w:val="Normal"/>
    <w:link w:val="Heading2Char"/>
    <w:uiPriority w:val="9"/>
    <w:unhideWhenUsed/>
    <w:qFormat/>
    <w:rsid w:val="00AA7137"/>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13A43"/>
    <w:rPr>
      <w:sz w:val="24"/>
    </w:rPr>
  </w:style>
  <w:style w:type="table" w:styleId="TableGrid">
    <w:name w:val="Table Grid"/>
    <w:basedOn w:val="TableNormal"/>
    <w:rsid w:val="00613A43"/>
    <w:pPr>
      <w:overflowPunct w:val="0"/>
      <w:autoSpaceDE w:val="0"/>
      <w:autoSpaceDN w:val="0"/>
      <w:adjustRightInd w:val="0"/>
      <w:spacing w:after="0" w:line="240" w:lineRule="auto"/>
    </w:pPr>
    <w:rPr>
      <w:rFonts w:ascii="Times New Roman" w:eastAsia="Calibri" w:hAnsi="Times New Roman" w:cs="Times New Roman"/>
      <w:sz w:val="20"/>
      <w:szCs w:val="20"/>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3A43"/>
    <w:rPr>
      <w:color w:val="0000FF"/>
      <w:u w:val="single"/>
    </w:rPr>
  </w:style>
  <w:style w:type="character" w:customStyle="1" w:styleId="Heading1Char">
    <w:name w:val="Heading 1 Char"/>
    <w:basedOn w:val="DefaultParagraphFont"/>
    <w:link w:val="Heading1"/>
    <w:uiPriority w:val="9"/>
    <w:rsid w:val="00B8020A"/>
    <w:rPr>
      <w:rFonts w:ascii="Times New Roman" w:eastAsiaTheme="majorEastAsia" w:hAnsi="Times New Roman" w:cstheme="majorBidi"/>
      <w:b/>
      <w:caps/>
      <w:noProof/>
      <w:color w:val="000000" w:themeColor="text1"/>
      <w:sz w:val="28"/>
      <w:szCs w:val="32"/>
      <w:lang w:val="ro-RO"/>
    </w:rPr>
  </w:style>
  <w:style w:type="character" w:customStyle="1" w:styleId="Heading2Char">
    <w:name w:val="Heading 2 Char"/>
    <w:basedOn w:val="DefaultParagraphFont"/>
    <w:link w:val="Heading2"/>
    <w:uiPriority w:val="9"/>
    <w:rsid w:val="00AA7137"/>
    <w:rPr>
      <w:rFonts w:ascii="Times New Roman" w:eastAsiaTheme="majorEastAsia" w:hAnsi="Times New Roman" w:cstheme="majorBidi"/>
      <w:b/>
      <w:noProof/>
      <w:color w:val="000000" w:themeColor="text1"/>
      <w:sz w:val="24"/>
      <w:szCs w:val="26"/>
      <w:lang w:val="ro-RO"/>
    </w:rPr>
  </w:style>
  <w:style w:type="paragraph" w:styleId="Header">
    <w:name w:val="header"/>
    <w:basedOn w:val="Normal"/>
    <w:link w:val="HeaderChar"/>
    <w:uiPriority w:val="99"/>
    <w:unhideWhenUsed/>
    <w:rsid w:val="00CE6EEA"/>
    <w:pPr>
      <w:tabs>
        <w:tab w:val="center" w:pos="4680"/>
        <w:tab w:val="right" w:pos="9360"/>
      </w:tabs>
    </w:pPr>
  </w:style>
  <w:style w:type="character" w:customStyle="1" w:styleId="HeaderChar">
    <w:name w:val="Header Char"/>
    <w:basedOn w:val="DefaultParagraphFont"/>
    <w:link w:val="Header"/>
    <w:uiPriority w:val="99"/>
    <w:rsid w:val="00CE6EEA"/>
    <w:rPr>
      <w:rFonts w:ascii="Times New Roman" w:eastAsia="Times New Roman" w:hAnsi="Times New Roman" w:cs="Times New Roman"/>
      <w:noProof/>
      <w:sz w:val="20"/>
      <w:szCs w:val="20"/>
      <w:lang w:val="ro-RO"/>
    </w:rPr>
  </w:style>
  <w:style w:type="paragraph" w:styleId="Footer">
    <w:name w:val="footer"/>
    <w:basedOn w:val="Normal"/>
    <w:link w:val="FooterChar"/>
    <w:uiPriority w:val="99"/>
    <w:unhideWhenUsed/>
    <w:rsid w:val="00CE6EEA"/>
    <w:pPr>
      <w:tabs>
        <w:tab w:val="center" w:pos="4680"/>
        <w:tab w:val="right" w:pos="9360"/>
      </w:tabs>
    </w:pPr>
  </w:style>
  <w:style w:type="character" w:customStyle="1" w:styleId="FooterChar">
    <w:name w:val="Footer Char"/>
    <w:basedOn w:val="DefaultParagraphFont"/>
    <w:link w:val="Footer"/>
    <w:uiPriority w:val="99"/>
    <w:rsid w:val="00CE6EEA"/>
    <w:rPr>
      <w:rFonts w:ascii="Times New Roman" w:eastAsia="Times New Roman" w:hAnsi="Times New Roman" w:cs="Times New Roman"/>
      <w:noProof/>
      <w:sz w:val="20"/>
      <w:szCs w:val="20"/>
      <w:lang w:val="ro-RO"/>
    </w:rPr>
  </w:style>
  <w:style w:type="paragraph" w:styleId="ListParagraph">
    <w:name w:val="List Paragraph"/>
    <w:basedOn w:val="Normal"/>
    <w:uiPriority w:val="34"/>
    <w:qFormat/>
    <w:rsid w:val="003F6ED7"/>
    <w:pPr>
      <w:ind w:left="720"/>
      <w:contextualSpacing/>
    </w:pPr>
  </w:style>
  <w:style w:type="character" w:customStyle="1" w:styleId="UnresolvedMention1">
    <w:name w:val="Unresolved Mention1"/>
    <w:basedOn w:val="DefaultParagraphFont"/>
    <w:uiPriority w:val="99"/>
    <w:semiHidden/>
    <w:unhideWhenUsed/>
    <w:rsid w:val="00946F4A"/>
    <w:rPr>
      <w:color w:val="605E5C"/>
      <w:shd w:val="clear" w:color="auto" w:fill="E1DFDD"/>
    </w:rPr>
  </w:style>
  <w:style w:type="character" w:styleId="FollowedHyperlink">
    <w:name w:val="FollowedHyperlink"/>
    <w:basedOn w:val="DefaultParagraphFont"/>
    <w:uiPriority w:val="99"/>
    <w:semiHidden/>
    <w:unhideWhenUsed/>
    <w:rsid w:val="00443791"/>
    <w:rPr>
      <w:color w:val="954F72" w:themeColor="followedHyperlink"/>
      <w:u w:val="single"/>
    </w:rPr>
  </w:style>
  <w:style w:type="paragraph" w:styleId="NormalWeb">
    <w:name w:val="Normal (Web)"/>
    <w:basedOn w:val="Normal"/>
    <w:uiPriority w:val="99"/>
    <w:unhideWhenUsed/>
    <w:rsid w:val="00ED248A"/>
    <w:pPr>
      <w:overflowPunct/>
      <w:autoSpaceDE/>
      <w:autoSpaceDN/>
      <w:adjustRightInd/>
      <w:spacing w:before="100" w:beforeAutospacing="1" w:after="100" w:afterAutospacing="1"/>
    </w:pPr>
    <w:rPr>
      <w:sz w:val="24"/>
      <w:szCs w:val="24"/>
      <w:lang w:eastAsia="en-GB"/>
    </w:rPr>
  </w:style>
  <w:style w:type="table" w:styleId="GridTable1Light-Accent1">
    <w:name w:val="Grid Table 1 Light Accent 1"/>
    <w:basedOn w:val="TableNormal"/>
    <w:uiPriority w:val="46"/>
    <w:rsid w:val="007F6C4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7F6C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E05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5">
    <w:name w:val="Grid Table 1 Light Accent 5"/>
    <w:basedOn w:val="TableNormal"/>
    <w:uiPriority w:val="46"/>
    <w:rsid w:val="00CE05A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CE05AE"/>
  </w:style>
  <w:style w:type="paragraph" w:styleId="BodyText">
    <w:name w:val="Body Text"/>
    <w:basedOn w:val="Normal"/>
    <w:link w:val="BodyTextChar"/>
    <w:uiPriority w:val="99"/>
    <w:rsid w:val="00A9588B"/>
    <w:pPr>
      <w:suppressAutoHyphens/>
      <w:overflowPunct/>
      <w:autoSpaceDE/>
      <w:autoSpaceDN/>
      <w:adjustRightInd/>
    </w:pPr>
    <w:rPr>
      <w:color w:val="000000"/>
      <w:sz w:val="24"/>
      <w:lang w:val="en-GB" w:eastAsia="ar-SA"/>
    </w:rPr>
  </w:style>
  <w:style w:type="character" w:customStyle="1" w:styleId="BodyTextChar">
    <w:name w:val="Body Text Char"/>
    <w:basedOn w:val="DefaultParagraphFont"/>
    <w:link w:val="BodyText"/>
    <w:uiPriority w:val="99"/>
    <w:rsid w:val="00A9588B"/>
    <w:rPr>
      <w:rFonts w:ascii="Times New Roman" w:eastAsia="Times New Roman" w:hAnsi="Times New Roman" w:cs="Times New Roman"/>
      <w:color w:val="000000"/>
      <w:sz w:val="24"/>
      <w:szCs w:val="20"/>
      <w:lang w:val="en-GB" w:eastAsia="ar-SA"/>
    </w:rPr>
  </w:style>
  <w:style w:type="character" w:customStyle="1" w:styleId="li">
    <w:name w:val="li"/>
    <w:basedOn w:val="DefaultParagraphFont"/>
    <w:rsid w:val="00A9588B"/>
  </w:style>
  <w:style w:type="character" w:customStyle="1" w:styleId="tli">
    <w:name w:val="tli"/>
    <w:basedOn w:val="DefaultParagraphFont"/>
    <w:rsid w:val="00A9588B"/>
  </w:style>
  <w:style w:type="character" w:customStyle="1" w:styleId="Tableofcontents2NotBold">
    <w:name w:val="Table of contents (2) + Not Bold"/>
    <w:aliases w:val="Not Italic"/>
    <w:basedOn w:val="DefaultParagraphFont"/>
    <w:rsid w:val="00DD3A80"/>
    <w:rPr>
      <w:rFonts w:ascii="Palatino Linotype" w:eastAsia="Palatino Linotype" w:hAnsi="Palatino Linotype" w:cs="Palatino Linotype"/>
      <w:b/>
      <w:bCs/>
      <w:i/>
      <w:iCs/>
      <w:color w:val="000000"/>
      <w:spacing w:val="0"/>
      <w:w w:val="100"/>
      <w:position w:val="0"/>
      <w:sz w:val="22"/>
      <w:szCs w:val="22"/>
      <w:shd w:val="clear" w:color="auto" w:fill="FFFFFF"/>
      <w:lang w:val="ro-RO" w:eastAsia="ro-RO" w:bidi="ro-RO"/>
    </w:rPr>
  </w:style>
  <w:style w:type="paragraph" w:styleId="NoSpacing">
    <w:name w:val="No Spacing"/>
    <w:uiPriority w:val="1"/>
    <w:qFormat/>
    <w:rsid w:val="00DD3A8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505200">
      <w:bodyDiv w:val="1"/>
      <w:marLeft w:val="0"/>
      <w:marRight w:val="0"/>
      <w:marTop w:val="0"/>
      <w:marBottom w:val="0"/>
      <w:divBdr>
        <w:top w:val="none" w:sz="0" w:space="0" w:color="auto"/>
        <w:left w:val="none" w:sz="0" w:space="0" w:color="auto"/>
        <w:bottom w:val="none" w:sz="0" w:space="0" w:color="auto"/>
        <w:right w:val="none" w:sz="0" w:space="0" w:color="auto"/>
      </w:divBdr>
    </w:div>
    <w:div w:id="537473551">
      <w:bodyDiv w:val="1"/>
      <w:marLeft w:val="0"/>
      <w:marRight w:val="0"/>
      <w:marTop w:val="0"/>
      <w:marBottom w:val="0"/>
      <w:divBdr>
        <w:top w:val="none" w:sz="0" w:space="0" w:color="auto"/>
        <w:left w:val="none" w:sz="0" w:space="0" w:color="auto"/>
        <w:bottom w:val="none" w:sz="0" w:space="0" w:color="auto"/>
        <w:right w:val="none" w:sz="0" w:space="0" w:color="auto"/>
      </w:divBdr>
      <w:divsChild>
        <w:div w:id="1981422231">
          <w:marLeft w:val="0"/>
          <w:marRight w:val="0"/>
          <w:marTop w:val="0"/>
          <w:marBottom w:val="0"/>
          <w:divBdr>
            <w:top w:val="none" w:sz="0" w:space="0" w:color="auto"/>
            <w:left w:val="none" w:sz="0" w:space="0" w:color="auto"/>
            <w:bottom w:val="none" w:sz="0" w:space="0" w:color="auto"/>
            <w:right w:val="none" w:sz="0" w:space="0" w:color="auto"/>
          </w:divBdr>
          <w:divsChild>
            <w:div w:id="762384558">
              <w:marLeft w:val="0"/>
              <w:marRight w:val="0"/>
              <w:marTop w:val="0"/>
              <w:marBottom w:val="0"/>
              <w:divBdr>
                <w:top w:val="none" w:sz="0" w:space="0" w:color="auto"/>
                <w:left w:val="none" w:sz="0" w:space="0" w:color="auto"/>
                <w:bottom w:val="none" w:sz="0" w:space="0" w:color="auto"/>
                <w:right w:val="none" w:sz="0" w:space="0" w:color="auto"/>
              </w:divBdr>
              <w:divsChild>
                <w:div w:id="1537427032">
                  <w:marLeft w:val="0"/>
                  <w:marRight w:val="0"/>
                  <w:marTop w:val="0"/>
                  <w:marBottom w:val="0"/>
                  <w:divBdr>
                    <w:top w:val="none" w:sz="0" w:space="0" w:color="auto"/>
                    <w:left w:val="none" w:sz="0" w:space="0" w:color="auto"/>
                    <w:bottom w:val="none" w:sz="0" w:space="0" w:color="auto"/>
                    <w:right w:val="none" w:sz="0" w:space="0" w:color="auto"/>
                  </w:divBdr>
                  <w:divsChild>
                    <w:div w:id="147544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c.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s\Template%20_%20referat%20de%20aprob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42AAB-8F13-4B2E-8312-BEC99987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_ referat de aprobare.dotx</Template>
  <TotalTime>1</TotalTime>
  <Pages>10</Pages>
  <Words>3298</Words>
  <Characters>19130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cp:lastModifiedBy>
  <cp:revision>2</cp:revision>
  <cp:lastPrinted>2025-01-16T09:38:00Z</cp:lastPrinted>
  <dcterms:created xsi:type="dcterms:W3CDTF">2025-01-29T11:09:00Z</dcterms:created>
  <dcterms:modified xsi:type="dcterms:W3CDTF">2025-01-29T11:09:00Z</dcterms:modified>
</cp:coreProperties>
</file>